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BD425" w14:textId="3593F275" w:rsidR="005439C8" w:rsidRPr="005439C8" w:rsidRDefault="005439C8" w:rsidP="005439C8">
      <w:pPr>
        <w:pStyle w:val="NormalWeb"/>
        <w:jc w:val="center"/>
        <w:rPr>
          <w:rFonts w:ascii="Open Sans" w:hAnsi="Open Sans" w:cs="Open Sans"/>
          <w:b/>
          <w:bCs/>
          <w:color w:val="000000"/>
          <w:sz w:val="27"/>
          <w:szCs w:val="27"/>
        </w:rPr>
      </w:pPr>
      <w:r w:rsidRPr="005439C8">
        <w:rPr>
          <w:rFonts w:ascii="Open Sans" w:hAnsi="Open Sans" w:cs="Open Sans"/>
          <w:b/>
          <w:bCs/>
          <w:color w:val="000000"/>
          <w:sz w:val="27"/>
          <w:szCs w:val="27"/>
        </w:rPr>
        <w:t>Health and Safety</w:t>
      </w:r>
    </w:p>
    <w:p w14:paraId="34CD4884" w14:textId="1D1FB12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It is expected that all Partners and employees will understand and adhere to this policy when conducting Total Futures business. This policy can be accessed via Total Futures SharePoint and is updated annually unless otherwise required by statute or accrediting body.</w:t>
      </w:r>
    </w:p>
    <w:p w14:paraId="4263BB68"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Statement</w:t>
      </w:r>
    </w:p>
    <w:p w14:paraId="07195B41"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Total Futures regards the promotion of good health and safety practices, both of Total Futures and employees, as a common objective for management and employees at all levels.</w:t>
      </w:r>
    </w:p>
    <w:p w14:paraId="72CE7140"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We are committed to ensuring, so far as is reasonably practicable, that the health, safety and welfare of all employees, learners and other persons who may be affected by our activities, is maintained to the highest standard possible within the constraints of each working environment.</w:t>
      </w:r>
    </w:p>
    <w:p w14:paraId="74DB9DA2"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We endeavour to provide, and maintain, safe and healthy working conditions, equipment, and systems of work for all our employees, and to provide such information, training and supervision as they need for this purpose.</w:t>
      </w:r>
    </w:p>
    <w:p w14:paraId="283B3395"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It is everybody’s responsibility to identify and report new or additional ‘risks’ as they become apparent. Risks should be reported to the Health and Safety Officer within the respective Member who should in turn report to the Health and Safety Officer of Total Futures.</w:t>
      </w:r>
    </w:p>
    <w:p w14:paraId="0236ABFB" w14:textId="502E7994"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 xml:space="preserve">Overall and final responsibility for health and safety at all events and activities organised by Total Futures lies with the director, </w:t>
      </w:r>
      <w:r w:rsidR="00B21A67">
        <w:rPr>
          <w:rFonts w:ascii="Open Sans" w:hAnsi="Open Sans" w:cs="Open Sans"/>
          <w:color w:val="000000"/>
        </w:rPr>
        <w:t>Garry Brown</w:t>
      </w:r>
      <w:r w:rsidRPr="00973882">
        <w:rPr>
          <w:rFonts w:ascii="Open Sans" w:hAnsi="Open Sans" w:cs="Open Sans"/>
          <w:color w:val="000000"/>
        </w:rPr>
        <w:t>.</w:t>
      </w:r>
    </w:p>
    <w:p w14:paraId="06706F4A"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Total Futures has a health and safety officer and a committee that meets on a regular basis. The purpose of the health and safety officer is to:</w:t>
      </w:r>
    </w:p>
    <w:p w14:paraId="3323F6BF" w14:textId="77777777" w:rsidR="00973882" w:rsidRPr="00973882" w:rsidRDefault="00234D52" w:rsidP="00234D52">
      <w:pPr>
        <w:pStyle w:val="NormalWeb"/>
        <w:numPr>
          <w:ilvl w:val="0"/>
          <w:numId w:val="14"/>
        </w:numPr>
        <w:rPr>
          <w:rFonts w:ascii="Open Sans" w:hAnsi="Open Sans" w:cs="Open Sans"/>
          <w:color w:val="000000"/>
        </w:rPr>
      </w:pPr>
      <w:r w:rsidRPr="00973882">
        <w:rPr>
          <w:rFonts w:ascii="Open Sans" w:hAnsi="Open Sans" w:cs="Open Sans"/>
          <w:color w:val="000000"/>
        </w:rPr>
        <w:t>work in partnership with Partners, learners, and visitors to promote health and safety on all Total Futures workplaces.</w:t>
      </w:r>
    </w:p>
    <w:p w14:paraId="3F0BB751" w14:textId="5A3A0107" w:rsidR="00973882" w:rsidRPr="00973882" w:rsidRDefault="00234D52" w:rsidP="00234D52">
      <w:pPr>
        <w:pStyle w:val="NormalWeb"/>
        <w:numPr>
          <w:ilvl w:val="0"/>
          <w:numId w:val="14"/>
        </w:numPr>
        <w:rPr>
          <w:rFonts w:ascii="Open Sans" w:hAnsi="Open Sans" w:cs="Open Sans"/>
          <w:color w:val="000000"/>
        </w:rPr>
      </w:pPr>
      <w:r w:rsidRPr="00973882">
        <w:rPr>
          <w:rFonts w:ascii="Open Sans" w:hAnsi="Open Sans" w:cs="Open Sans"/>
          <w:color w:val="000000"/>
        </w:rPr>
        <w:t>ensure safe legislation is adhered to and policies and procedures are adopted by all employees, Partners, and learners</w:t>
      </w:r>
      <w:r w:rsidR="00973882" w:rsidRPr="00973882">
        <w:rPr>
          <w:rFonts w:ascii="Open Sans" w:hAnsi="Open Sans" w:cs="Open Sans"/>
          <w:color w:val="000000"/>
        </w:rPr>
        <w:t>.</w:t>
      </w:r>
    </w:p>
    <w:p w14:paraId="34DAFD36" w14:textId="3F8486F3" w:rsidR="00234D52" w:rsidRPr="00973882" w:rsidRDefault="00234D52" w:rsidP="00234D52">
      <w:pPr>
        <w:pStyle w:val="NormalWeb"/>
        <w:numPr>
          <w:ilvl w:val="0"/>
          <w:numId w:val="14"/>
        </w:numPr>
        <w:rPr>
          <w:rFonts w:ascii="Open Sans" w:hAnsi="Open Sans" w:cs="Open Sans"/>
          <w:color w:val="000000"/>
        </w:rPr>
      </w:pPr>
      <w:r w:rsidRPr="00973882">
        <w:rPr>
          <w:rFonts w:ascii="Open Sans" w:hAnsi="Open Sans" w:cs="Open Sans"/>
          <w:color w:val="000000"/>
        </w:rPr>
        <w:t>carry out risk assessments and monitor general health and safety issues.</w:t>
      </w:r>
    </w:p>
    <w:p w14:paraId="5030CD0B"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The Health and Safety Committee will:</w:t>
      </w:r>
    </w:p>
    <w:p w14:paraId="0F97D8F9" w14:textId="77777777" w:rsidR="00973882" w:rsidRPr="00973882" w:rsidRDefault="00234D52" w:rsidP="00234D52">
      <w:pPr>
        <w:pStyle w:val="NormalWeb"/>
        <w:numPr>
          <w:ilvl w:val="0"/>
          <w:numId w:val="15"/>
        </w:numPr>
        <w:rPr>
          <w:rFonts w:ascii="Open Sans" w:hAnsi="Open Sans" w:cs="Open Sans"/>
          <w:color w:val="000000"/>
        </w:rPr>
      </w:pPr>
      <w:r w:rsidRPr="00973882">
        <w:rPr>
          <w:rFonts w:ascii="Open Sans" w:hAnsi="Open Sans" w:cs="Open Sans"/>
          <w:color w:val="000000"/>
        </w:rPr>
        <w:lastRenderedPageBreak/>
        <w:t>review, promote, plan, implement, monitor, and review the health and safety Total Futures has put in place to protect the working environment.</w:t>
      </w:r>
    </w:p>
    <w:p w14:paraId="08876950" w14:textId="0B3F1F13" w:rsidR="00234D52" w:rsidRPr="00973882" w:rsidRDefault="00234D52" w:rsidP="00234D52">
      <w:pPr>
        <w:pStyle w:val="NormalWeb"/>
        <w:numPr>
          <w:ilvl w:val="0"/>
          <w:numId w:val="15"/>
        </w:numPr>
        <w:rPr>
          <w:rFonts w:ascii="Open Sans" w:hAnsi="Open Sans" w:cs="Open Sans"/>
          <w:color w:val="000000"/>
        </w:rPr>
      </w:pPr>
      <w:r w:rsidRPr="00973882">
        <w:rPr>
          <w:rFonts w:ascii="Open Sans" w:hAnsi="Open Sans" w:cs="Open Sans"/>
          <w:color w:val="000000"/>
        </w:rPr>
        <w:t>address and issues brought to their attention by employees Partners or learners.</w:t>
      </w:r>
    </w:p>
    <w:p w14:paraId="4DDFD3BD"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Total Futures has a health and safety manual, which is periodically updated to reflect changes in the working environment. The Health and Safety Manual provides a detailed framework illustrating how the health and safety policy is implemented.</w:t>
      </w:r>
    </w:p>
    <w:p w14:paraId="1ECAE3E9"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Communication and consultation at all levels within the organisation will take place to ensure that health and safety standards are maintained and improved. It is our aim to continually improve the environment in which employees, learners and customers work, both at Total Futures and in our member companies.</w:t>
      </w:r>
    </w:p>
    <w:p w14:paraId="68962AD9"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Total Futures will seek to highlight and promote health and safety in our learning resources.</w:t>
      </w:r>
    </w:p>
    <w:p w14:paraId="63F6B26D"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Total Futures will continue to find innovative ways to promote and implement</w:t>
      </w:r>
    </w:p>
    <w:p w14:paraId="0A27F982"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better health and safety activity practices in our own sites and customer’s premises.</w:t>
      </w:r>
    </w:p>
    <w:p w14:paraId="3A9BB802"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Accident Reporting</w:t>
      </w:r>
    </w:p>
    <w:p w14:paraId="02EEFF05"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In the event of an accident procedures should be followed.</w:t>
      </w:r>
    </w:p>
    <w:p w14:paraId="25BA1193"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The relevant staff member must notify The Managing Director and the Operations Director of the accident within 24hrs. Total Futures will then record the accident in Total Futures Accident Book. The accident will be investigated using the investigation process.</w:t>
      </w:r>
    </w:p>
    <w:p w14:paraId="6E40F511"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Total Futures will review all accidents occurring at Partners and internally for trends and provide direction and guidance as appropriate.</w:t>
      </w:r>
    </w:p>
    <w:p w14:paraId="4D0674A7"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Fire Drills and Evacuation Procedures</w:t>
      </w:r>
    </w:p>
    <w:p w14:paraId="0BB5FEAB" w14:textId="6C479FFB"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 xml:space="preserve">The fire alarm points, fire </w:t>
      </w:r>
      <w:r w:rsidR="00973882" w:rsidRPr="00973882">
        <w:rPr>
          <w:rFonts w:ascii="Open Sans" w:hAnsi="Open Sans" w:cs="Open Sans"/>
          <w:color w:val="000000"/>
        </w:rPr>
        <w:t>exits,</w:t>
      </w:r>
      <w:r w:rsidRPr="00973882">
        <w:rPr>
          <w:rFonts w:ascii="Open Sans" w:hAnsi="Open Sans" w:cs="Open Sans"/>
          <w:color w:val="000000"/>
        </w:rPr>
        <w:t xml:space="preserve"> and emergency lighting system will be tested by The Fire Officer/Health and Safety Officer during the first week of each month and entered in the log book on reception.</w:t>
      </w:r>
    </w:p>
    <w:p w14:paraId="5FF78AFC"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lastRenderedPageBreak/>
        <w:t>The Fire Officer will arrange for Fire Drills and Fire Prevention Checks to be carried out at least once every three months and entered in the logbook. In addition, these Drills</w:t>
      </w:r>
    </w:p>
    <w:p w14:paraId="369BCD79"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will be carried out at different times and on different days, so that all staff/learners know the procedures.</w:t>
      </w:r>
    </w:p>
    <w:p w14:paraId="12267254"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Persons discovering a fire should sound the nearest alarm.</w:t>
      </w:r>
    </w:p>
    <w:p w14:paraId="67FCAC0C"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The first duty of all workers is to evacuate all people from the building by the nearest exit immediately the fire is discovered.</w:t>
      </w:r>
    </w:p>
    <w:p w14:paraId="636136A7"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All persons must evacuate the building and, where possible without personal risk, leave all doors and windows closed.</w:t>
      </w:r>
    </w:p>
    <w:p w14:paraId="237A8CE5"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The assembly point for the building is the car park at the side of the building.</w:t>
      </w:r>
    </w:p>
    <w:p w14:paraId="2F7BFA12"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No-one should leave the assembly point without the permission of a member of staff.</w:t>
      </w:r>
    </w:p>
    <w:p w14:paraId="423545F4"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General</w:t>
      </w:r>
    </w:p>
    <w:p w14:paraId="10C96B13" w14:textId="02A86788"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 xml:space="preserve">All thoroughfares, exits and gates must be </w:t>
      </w:r>
      <w:r w:rsidR="00973882" w:rsidRPr="00973882">
        <w:rPr>
          <w:rFonts w:ascii="Open Sans" w:hAnsi="Open Sans" w:cs="Open Sans"/>
          <w:color w:val="000000"/>
        </w:rPr>
        <w:t>always left clear</w:t>
      </w:r>
      <w:r w:rsidRPr="00973882">
        <w:rPr>
          <w:rFonts w:ascii="Open Sans" w:hAnsi="Open Sans" w:cs="Open Sans"/>
          <w:color w:val="000000"/>
        </w:rPr>
        <w:t>. Corridors and fire exits must not be blocked by furniture or equipment.</w:t>
      </w:r>
    </w:p>
    <w:p w14:paraId="1A1D6BAE" w14:textId="201BCD8C"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 xml:space="preserve">Vehicles must not be parked near to the building </w:t>
      </w:r>
      <w:r w:rsidR="00973882" w:rsidRPr="00973882">
        <w:rPr>
          <w:rFonts w:ascii="Open Sans" w:hAnsi="Open Sans" w:cs="Open Sans"/>
          <w:color w:val="000000"/>
        </w:rPr>
        <w:t>to</w:t>
      </w:r>
      <w:r w:rsidRPr="00973882">
        <w:rPr>
          <w:rFonts w:ascii="Open Sans" w:hAnsi="Open Sans" w:cs="Open Sans"/>
          <w:color w:val="000000"/>
        </w:rPr>
        <w:t xml:space="preserve"> cause any obstruction or hazard; Hazards or suspected hazards or other health and safety matters should be reported to the Health and Safety Officer or the staff member on duty immediately or as soon as practicable, so that action can be taken. If the hazard is of a serious nature, immediate action must be taken to protect or clear the area to prevent injury to staff or other users.</w:t>
      </w:r>
    </w:p>
    <w:p w14:paraId="75B8B964"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Contravention of this Policy</w:t>
      </w:r>
    </w:p>
    <w:p w14:paraId="4AAD2099" w14:textId="77777777" w:rsidR="00234D52" w:rsidRPr="00973882" w:rsidRDefault="00234D52" w:rsidP="00234D52">
      <w:pPr>
        <w:pStyle w:val="NormalWeb"/>
        <w:rPr>
          <w:rFonts w:ascii="Open Sans" w:hAnsi="Open Sans" w:cs="Open Sans"/>
          <w:color w:val="000000"/>
        </w:rPr>
      </w:pPr>
      <w:r w:rsidRPr="00973882">
        <w:rPr>
          <w:rFonts w:ascii="Open Sans" w:hAnsi="Open Sans" w:cs="Open Sans"/>
          <w:color w:val="000000"/>
        </w:rPr>
        <w:t>Failure to comply with any of the requirements of this policy is taken very seriously and will be managed proportionately to the breach.</w:t>
      </w:r>
    </w:p>
    <w:p w14:paraId="02031C7B" w14:textId="77777777" w:rsidR="009C5CA1" w:rsidRPr="00973882" w:rsidRDefault="009C5CA1" w:rsidP="00A66865">
      <w:pPr>
        <w:pStyle w:val="NoSpacing"/>
        <w:jc w:val="both"/>
        <w:rPr>
          <w:rFonts w:ascii="Open Sans" w:hAnsi="Open Sans" w:cs="Open Sans"/>
          <w:sz w:val="24"/>
          <w:szCs w:val="24"/>
        </w:rPr>
      </w:pPr>
    </w:p>
    <w:p w14:paraId="749AC878" w14:textId="77777777" w:rsidR="00234D52" w:rsidRPr="00973882" w:rsidRDefault="00234D52" w:rsidP="00A66865">
      <w:pPr>
        <w:pStyle w:val="NoSpacing"/>
        <w:jc w:val="both"/>
        <w:rPr>
          <w:rFonts w:ascii="Open Sans" w:hAnsi="Open Sans" w:cs="Open Sans"/>
          <w:sz w:val="24"/>
          <w:szCs w:val="24"/>
        </w:rPr>
      </w:pPr>
    </w:p>
    <w:p w14:paraId="191A23A7" w14:textId="77777777" w:rsidR="00234D52" w:rsidRPr="00973882" w:rsidRDefault="00234D52" w:rsidP="00A66865">
      <w:pPr>
        <w:pStyle w:val="NoSpacing"/>
        <w:jc w:val="both"/>
        <w:rPr>
          <w:rFonts w:ascii="Open Sans" w:hAnsi="Open Sans" w:cs="Open Sans"/>
          <w:sz w:val="24"/>
          <w:szCs w:val="24"/>
        </w:rPr>
      </w:pPr>
    </w:p>
    <w:p w14:paraId="327CCA8F" w14:textId="77777777" w:rsidR="00234D52" w:rsidRPr="00973882" w:rsidRDefault="00234D52" w:rsidP="00A66865">
      <w:pPr>
        <w:pStyle w:val="NoSpacing"/>
        <w:jc w:val="both"/>
        <w:rPr>
          <w:rFonts w:ascii="Open Sans" w:hAnsi="Open Sans" w:cs="Open Sans"/>
          <w:sz w:val="24"/>
          <w:szCs w:val="24"/>
        </w:rPr>
      </w:pPr>
    </w:p>
    <w:p w14:paraId="06FDCACD" w14:textId="77777777" w:rsidR="00234D52" w:rsidRPr="00973882" w:rsidRDefault="00234D52" w:rsidP="00A66865">
      <w:pPr>
        <w:pStyle w:val="NoSpacing"/>
        <w:jc w:val="both"/>
        <w:rPr>
          <w:rFonts w:ascii="Open Sans" w:hAnsi="Open Sans" w:cs="Open Sans"/>
          <w:sz w:val="24"/>
          <w:szCs w:val="24"/>
        </w:rPr>
      </w:pPr>
    </w:p>
    <w:p w14:paraId="7E97A56D" w14:textId="77777777" w:rsidR="00234D52" w:rsidRPr="00973882" w:rsidRDefault="00234D52" w:rsidP="00A66865">
      <w:pPr>
        <w:pStyle w:val="NoSpacing"/>
        <w:jc w:val="both"/>
        <w:rPr>
          <w:rFonts w:ascii="Open Sans" w:hAnsi="Open Sans" w:cs="Open Sans"/>
          <w:sz w:val="24"/>
          <w:szCs w:val="24"/>
        </w:rPr>
      </w:pPr>
    </w:p>
    <w:p w14:paraId="616A55EA" w14:textId="77777777" w:rsidR="00B21A67" w:rsidRPr="008653AE" w:rsidRDefault="00B21A67" w:rsidP="00B21A67">
      <w:pPr>
        <w:jc w:val="both"/>
        <w:rPr>
          <w:rFonts w:ascii="Open Sans" w:eastAsiaTheme="minorEastAsia" w:hAnsi="Open Sans" w:cs="Open Sans"/>
          <w:b/>
          <w:bCs/>
          <w:lang w:eastAsia="en-GB"/>
        </w:rPr>
      </w:pPr>
      <w:r w:rsidRPr="008653AE">
        <w:rPr>
          <w:rFonts w:ascii="Open Sans" w:eastAsiaTheme="minorEastAsia" w:hAnsi="Open Sans" w:cs="Open Sans"/>
          <w:b/>
          <w:bCs/>
          <w:lang w:eastAsia="en-GB"/>
        </w:rPr>
        <w:t xml:space="preserve">Version Control </w:t>
      </w:r>
    </w:p>
    <w:tbl>
      <w:tblPr>
        <w:tblStyle w:val="TableGrid"/>
        <w:tblW w:w="0" w:type="auto"/>
        <w:tblLook w:val="04A0" w:firstRow="1" w:lastRow="0" w:firstColumn="1" w:lastColumn="0" w:noHBand="0" w:noVBand="1"/>
      </w:tblPr>
      <w:tblGrid>
        <w:gridCol w:w="4500"/>
        <w:gridCol w:w="4500"/>
      </w:tblGrid>
      <w:tr w:rsidR="00B21A67" w:rsidRPr="008653AE" w14:paraId="52455BF1" w14:textId="77777777" w:rsidTr="00A76D1C">
        <w:trPr>
          <w:trHeight w:val="259"/>
        </w:trPr>
        <w:tc>
          <w:tcPr>
            <w:tcW w:w="4500" w:type="dxa"/>
          </w:tcPr>
          <w:p w14:paraId="476EEDA4" w14:textId="77777777" w:rsidR="00B21A67" w:rsidRPr="008653AE" w:rsidRDefault="00B21A67" w:rsidP="00A76D1C">
            <w:pPr>
              <w:ind w:left="360"/>
              <w:jc w:val="both"/>
              <w:rPr>
                <w:rFonts w:ascii="Open Sans" w:eastAsiaTheme="minorEastAsia" w:hAnsi="Open Sans" w:cs="Open Sans"/>
                <w:b/>
                <w:bCs/>
                <w:lang w:eastAsia="en-GB"/>
              </w:rPr>
            </w:pPr>
            <w:r w:rsidRPr="008653AE">
              <w:rPr>
                <w:rFonts w:ascii="Open Sans" w:eastAsiaTheme="minorEastAsia" w:hAnsi="Open Sans" w:cs="Open Sans"/>
                <w:b/>
                <w:bCs/>
                <w:lang w:eastAsia="en-GB"/>
              </w:rPr>
              <w:t>Version History</w:t>
            </w:r>
          </w:p>
        </w:tc>
        <w:tc>
          <w:tcPr>
            <w:tcW w:w="4500" w:type="dxa"/>
          </w:tcPr>
          <w:p w14:paraId="059F7B2F" w14:textId="77777777" w:rsidR="00B21A67" w:rsidRPr="008653AE" w:rsidRDefault="00B21A67" w:rsidP="00A76D1C">
            <w:pPr>
              <w:ind w:left="360"/>
              <w:jc w:val="both"/>
              <w:rPr>
                <w:rFonts w:ascii="Open Sans" w:eastAsiaTheme="minorEastAsia" w:hAnsi="Open Sans" w:cs="Open Sans"/>
                <w:b/>
                <w:bCs/>
                <w:lang w:eastAsia="en-GB"/>
              </w:rPr>
            </w:pPr>
            <w:r w:rsidRPr="008653AE">
              <w:rPr>
                <w:rFonts w:ascii="Open Sans" w:eastAsiaTheme="minorEastAsia" w:hAnsi="Open Sans" w:cs="Open Sans"/>
                <w:b/>
                <w:bCs/>
                <w:lang w:eastAsia="en-GB"/>
              </w:rPr>
              <w:t>Content Changed</w:t>
            </w:r>
          </w:p>
        </w:tc>
      </w:tr>
      <w:tr w:rsidR="00B21A67" w:rsidRPr="008653AE" w14:paraId="0F47E7B5" w14:textId="77777777" w:rsidTr="00A76D1C">
        <w:trPr>
          <w:trHeight w:val="259"/>
        </w:trPr>
        <w:tc>
          <w:tcPr>
            <w:tcW w:w="4500" w:type="dxa"/>
          </w:tcPr>
          <w:p w14:paraId="49E50A49" w14:textId="77777777" w:rsidR="00B21A67" w:rsidRPr="008653AE" w:rsidRDefault="00B21A67" w:rsidP="00A76D1C">
            <w:pPr>
              <w:ind w:left="360"/>
              <w:jc w:val="both"/>
              <w:rPr>
                <w:rFonts w:ascii="Open Sans" w:eastAsiaTheme="minorEastAsia" w:hAnsi="Open Sans" w:cs="Open Sans"/>
                <w:lang w:eastAsia="en-GB"/>
              </w:rPr>
            </w:pPr>
            <w:r w:rsidRPr="008653AE">
              <w:t>1 – July 2021</w:t>
            </w:r>
          </w:p>
        </w:tc>
        <w:tc>
          <w:tcPr>
            <w:tcW w:w="4500" w:type="dxa"/>
          </w:tcPr>
          <w:p w14:paraId="72C87546" w14:textId="77777777" w:rsidR="00B21A67" w:rsidRPr="008653AE" w:rsidRDefault="00B21A67" w:rsidP="00A76D1C">
            <w:pPr>
              <w:ind w:left="360"/>
              <w:jc w:val="both"/>
              <w:rPr>
                <w:rFonts w:ascii="Open Sans" w:eastAsiaTheme="minorEastAsia" w:hAnsi="Open Sans" w:cs="Open Sans"/>
                <w:lang w:eastAsia="en-GB"/>
              </w:rPr>
            </w:pPr>
            <w:r w:rsidRPr="008653AE">
              <w:rPr>
                <w:rFonts w:ascii="Open Sans" w:hAnsi="Open Sans" w:cs="Open Sans"/>
              </w:rPr>
              <w:t>Policy produced</w:t>
            </w:r>
          </w:p>
        </w:tc>
      </w:tr>
      <w:tr w:rsidR="00B21A67" w:rsidRPr="008653AE" w14:paraId="5618509B" w14:textId="77777777" w:rsidTr="00A76D1C">
        <w:trPr>
          <w:trHeight w:val="246"/>
        </w:trPr>
        <w:tc>
          <w:tcPr>
            <w:tcW w:w="4500" w:type="dxa"/>
          </w:tcPr>
          <w:p w14:paraId="5490C62C" w14:textId="77777777" w:rsidR="00B21A67" w:rsidRPr="008653AE" w:rsidRDefault="00B21A67" w:rsidP="00A76D1C">
            <w:pPr>
              <w:ind w:left="360"/>
              <w:jc w:val="both"/>
              <w:rPr>
                <w:rFonts w:ascii="Open Sans" w:eastAsiaTheme="minorEastAsia" w:hAnsi="Open Sans" w:cs="Open Sans"/>
                <w:lang w:eastAsia="en-GB"/>
              </w:rPr>
            </w:pPr>
            <w:r w:rsidRPr="008653AE">
              <w:t>2 – June 2022</w:t>
            </w:r>
          </w:p>
        </w:tc>
        <w:tc>
          <w:tcPr>
            <w:tcW w:w="4500" w:type="dxa"/>
          </w:tcPr>
          <w:p w14:paraId="510F6165" w14:textId="77777777" w:rsidR="00B21A67" w:rsidRPr="008653AE" w:rsidRDefault="00B21A67" w:rsidP="00A76D1C">
            <w:pPr>
              <w:ind w:left="360"/>
              <w:jc w:val="both"/>
              <w:rPr>
                <w:rFonts w:ascii="Open Sans" w:eastAsiaTheme="minorEastAsia" w:hAnsi="Open Sans" w:cs="Open Sans"/>
                <w:lang w:eastAsia="en-GB"/>
              </w:rPr>
            </w:pPr>
            <w:r w:rsidRPr="008653AE">
              <w:rPr>
                <w:rFonts w:ascii="Open Sans" w:hAnsi="Open Sans" w:cs="Open Sans"/>
              </w:rPr>
              <w:t>Policy reviewed</w:t>
            </w:r>
          </w:p>
        </w:tc>
      </w:tr>
      <w:tr w:rsidR="00B21A67" w:rsidRPr="008653AE" w14:paraId="348119C9" w14:textId="77777777" w:rsidTr="00A76D1C">
        <w:trPr>
          <w:trHeight w:val="259"/>
        </w:trPr>
        <w:tc>
          <w:tcPr>
            <w:tcW w:w="4500" w:type="dxa"/>
          </w:tcPr>
          <w:p w14:paraId="7DD9403E" w14:textId="77777777" w:rsidR="00B21A67" w:rsidRPr="008653AE" w:rsidRDefault="00B21A67"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3 – June 2023</w:t>
            </w:r>
          </w:p>
        </w:tc>
        <w:tc>
          <w:tcPr>
            <w:tcW w:w="4500" w:type="dxa"/>
          </w:tcPr>
          <w:p w14:paraId="128286FC" w14:textId="77777777" w:rsidR="00B21A67" w:rsidRPr="008653AE" w:rsidRDefault="00B21A67"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Policy Reviewed</w:t>
            </w:r>
          </w:p>
        </w:tc>
      </w:tr>
      <w:tr w:rsidR="00B21A67" w:rsidRPr="008653AE" w14:paraId="1EDAA64E" w14:textId="77777777" w:rsidTr="00A76D1C">
        <w:trPr>
          <w:trHeight w:val="122"/>
        </w:trPr>
        <w:tc>
          <w:tcPr>
            <w:tcW w:w="4500" w:type="dxa"/>
          </w:tcPr>
          <w:p w14:paraId="57C6FC40" w14:textId="77777777" w:rsidR="00B21A67" w:rsidRPr="008653AE" w:rsidRDefault="00B21A67"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4 – June 2024</w:t>
            </w:r>
          </w:p>
        </w:tc>
        <w:tc>
          <w:tcPr>
            <w:tcW w:w="4500" w:type="dxa"/>
          </w:tcPr>
          <w:p w14:paraId="07C800FD" w14:textId="77777777" w:rsidR="00B21A67" w:rsidRPr="008653AE" w:rsidRDefault="00B21A67"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 xml:space="preserve">Policy Reviewed </w:t>
            </w:r>
          </w:p>
        </w:tc>
      </w:tr>
      <w:tr w:rsidR="00B21A67" w:rsidRPr="008653AE" w14:paraId="2079EEAA" w14:textId="77777777" w:rsidTr="00A76D1C">
        <w:trPr>
          <w:trHeight w:val="122"/>
        </w:trPr>
        <w:tc>
          <w:tcPr>
            <w:tcW w:w="4500" w:type="dxa"/>
          </w:tcPr>
          <w:p w14:paraId="452AC13F" w14:textId="77777777" w:rsidR="00B21A67" w:rsidRPr="008653AE" w:rsidRDefault="00B21A67" w:rsidP="00A76D1C">
            <w:pPr>
              <w:ind w:left="360"/>
              <w:jc w:val="both"/>
              <w:rPr>
                <w:rFonts w:ascii="Open Sans" w:eastAsiaTheme="minorEastAsia" w:hAnsi="Open Sans" w:cs="Open Sans"/>
                <w:lang w:eastAsia="en-GB"/>
              </w:rPr>
            </w:pPr>
            <w:r>
              <w:rPr>
                <w:rFonts w:ascii="Open Sans" w:eastAsiaTheme="minorEastAsia" w:hAnsi="Open Sans" w:cs="Open Sans"/>
                <w:lang w:eastAsia="en-GB"/>
              </w:rPr>
              <w:t>5 – June 2025</w:t>
            </w:r>
          </w:p>
        </w:tc>
        <w:tc>
          <w:tcPr>
            <w:tcW w:w="4500" w:type="dxa"/>
          </w:tcPr>
          <w:p w14:paraId="14446F99" w14:textId="77777777" w:rsidR="00B21A67" w:rsidRPr="008653AE" w:rsidRDefault="00B21A67"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Policy Reviewed</w:t>
            </w:r>
          </w:p>
        </w:tc>
      </w:tr>
    </w:tbl>
    <w:p w14:paraId="00C5BE70" w14:textId="77777777" w:rsidR="00B21A67" w:rsidRPr="008653AE" w:rsidRDefault="00B21A67" w:rsidP="00B21A67">
      <w:pPr>
        <w:jc w:val="both"/>
        <w:rPr>
          <w:rFonts w:ascii="Open Sans" w:eastAsiaTheme="minorEastAsia" w:hAnsi="Open Sans" w:cs="Open Sans"/>
          <w:lang w:eastAsia="en-GB"/>
        </w:rPr>
      </w:pPr>
    </w:p>
    <w:p w14:paraId="3D277786" w14:textId="77777777" w:rsidR="00B21A67" w:rsidRPr="008653AE" w:rsidRDefault="00B21A67" w:rsidP="00B21A67">
      <w:pPr>
        <w:ind w:left="360"/>
        <w:jc w:val="both"/>
        <w:rPr>
          <w:rFonts w:ascii="Open Sans" w:eastAsiaTheme="minorEastAsia" w:hAnsi="Open Sans" w:cs="Open Sans"/>
          <w:b/>
          <w:bCs/>
          <w:lang w:eastAsia="en-GB"/>
        </w:rPr>
      </w:pPr>
      <w:r w:rsidRPr="008653AE">
        <w:rPr>
          <w:rFonts w:ascii="Open Sans" w:eastAsiaTheme="minorEastAsia" w:hAnsi="Open Sans" w:cs="Open Sans"/>
          <w:b/>
          <w:bCs/>
          <w:lang w:eastAsia="en-GB"/>
        </w:rPr>
        <w:t>Review and Ratification</w:t>
      </w:r>
    </w:p>
    <w:tbl>
      <w:tblPr>
        <w:tblStyle w:val="TableGrid"/>
        <w:tblW w:w="0" w:type="auto"/>
        <w:tblLook w:val="04A0" w:firstRow="1" w:lastRow="0" w:firstColumn="1" w:lastColumn="0" w:noHBand="0" w:noVBand="1"/>
      </w:tblPr>
      <w:tblGrid>
        <w:gridCol w:w="4508"/>
        <w:gridCol w:w="4508"/>
      </w:tblGrid>
      <w:tr w:rsidR="00B21A67" w:rsidRPr="008653AE" w14:paraId="53A4E5D7" w14:textId="77777777" w:rsidTr="00A76D1C">
        <w:tc>
          <w:tcPr>
            <w:tcW w:w="4508" w:type="dxa"/>
          </w:tcPr>
          <w:p w14:paraId="2E21294C" w14:textId="77777777" w:rsidR="00B21A67" w:rsidRPr="008653AE" w:rsidRDefault="00B21A67" w:rsidP="00A76D1C">
            <w:pPr>
              <w:ind w:left="360"/>
              <w:jc w:val="both"/>
              <w:rPr>
                <w:rFonts w:ascii="Open Sans" w:eastAsiaTheme="minorEastAsia" w:hAnsi="Open Sans" w:cs="Open Sans"/>
                <w:b/>
                <w:bCs/>
                <w:lang w:eastAsia="en-GB"/>
              </w:rPr>
            </w:pPr>
            <w:r w:rsidRPr="008653AE">
              <w:rPr>
                <w:rFonts w:ascii="Open Sans" w:eastAsiaTheme="minorEastAsia" w:hAnsi="Open Sans" w:cs="Open Sans"/>
                <w:b/>
                <w:bCs/>
                <w:lang w:eastAsia="en-GB"/>
              </w:rPr>
              <w:t>Next Review Date</w:t>
            </w:r>
          </w:p>
        </w:tc>
        <w:tc>
          <w:tcPr>
            <w:tcW w:w="4508" w:type="dxa"/>
          </w:tcPr>
          <w:p w14:paraId="493A10D7" w14:textId="77777777" w:rsidR="00B21A67" w:rsidRPr="008653AE" w:rsidRDefault="00B21A67" w:rsidP="00A76D1C">
            <w:pPr>
              <w:ind w:left="360"/>
              <w:jc w:val="both"/>
              <w:rPr>
                <w:rFonts w:ascii="Open Sans" w:eastAsiaTheme="minorEastAsia" w:hAnsi="Open Sans" w:cs="Open Sans"/>
                <w:b/>
                <w:bCs/>
                <w:lang w:eastAsia="en-GB"/>
              </w:rPr>
            </w:pPr>
            <w:r w:rsidRPr="008653AE">
              <w:rPr>
                <w:rFonts w:ascii="Open Sans" w:eastAsiaTheme="minorEastAsia" w:hAnsi="Open Sans" w:cs="Open Sans"/>
                <w:b/>
                <w:bCs/>
                <w:lang w:eastAsia="en-GB"/>
              </w:rPr>
              <w:t>Reason for Review</w:t>
            </w:r>
          </w:p>
        </w:tc>
      </w:tr>
      <w:tr w:rsidR="00B21A67" w:rsidRPr="008653AE" w14:paraId="06E0FFF3" w14:textId="77777777" w:rsidTr="00A76D1C">
        <w:tc>
          <w:tcPr>
            <w:tcW w:w="4508" w:type="dxa"/>
          </w:tcPr>
          <w:p w14:paraId="78124BDC" w14:textId="77777777" w:rsidR="00B21A67" w:rsidRPr="008653AE" w:rsidRDefault="00B21A67"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June 202</w:t>
            </w:r>
            <w:r>
              <w:rPr>
                <w:rFonts w:ascii="Open Sans" w:eastAsiaTheme="minorEastAsia" w:hAnsi="Open Sans" w:cs="Open Sans"/>
                <w:lang w:eastAsia="en-GB"/>
              </w:rPr>
              <w:t>6</w:t>
            </w:r>
          </w:p>
        </w:tc>
        <w:tc>
          <w:tcPr>
            <w:tcW w:w="4508" w:type="dxa"/>
          </w:tcPr>
          <w:p w14:paraId="70F52032" w14:textId="77777777" w:rsidR="00B21A67" w:rsidRPr="008653AE" w:rsidRDefault="00B21A67" w:rsidP="00A76D1C">
            <w:pPr>
              <w:ind w:left="360"/>
              <w:jc w:val="both"/>
              <w:rPr>
                <w:rFonts w:ascii="Open Sans" w:eastAsiaTheme="minorEastAsia" w:hAnsi="Open Sans" w:cs="Open Sans"/>
                <w:lang w:eastAsia="en-GB"/>
              </w:rPr>
            </w:pPr>
            <w:r w:rsidRPr="008653AE">
              <w:rPr>
                <w:rFonts w:ascii="Open Sans" w:eastAsiaTheme="minorEastAsia" w:hAnsi="Open Sans" w:cs="Open Sans"/>
                <w:lang w:eastAsia="en-GB"/>
              </w:rPr>
              <w:t>Update processes</w:t>
            </w:r>
          </w:p>
        </w:tc>
      </w:tr>
    </w:tbl>
    <w:p w14:paraId="00C7C268" w14:textId="77777777" w:rsidR="00B21A67" w:rsidRPr="008653AE" w:rsidRDefault="00B21A67" w:rsidP="00B21A67">
      <w:pPr>
        <w:jc w:val="both"/>
        <w:rPr>
          <w:rFonts w:ascii="Open Sans" w:eastAsiaTheme="minorEastAsia" w:hAnsi="Open Sans" w:cs="Open Sans"/>
          <w:lang w:eastAsia="en-GB"/>
        </w:rPr>
      </w:pPr>
    </w:p>
    <w:p w14:paraId="0A79BAF2" w14:textId="6AA5B9D1" w:rsidR="00B21A67" w:rsidRPr="008653AE" w:rsidRDefault="00B21A67" w:rsidP="00B21A67">
      <w:pPr>
        <w:ind w:left="360"/>
        <w:rPr>
          <w:rFonts w:ascii="Open Sans" w:eastAsiaTheme="minorEastAsia" w:hAnsi="Open Sans" w:cs="Open Sans"/>
          <w:lang w:eastAsia="en-GB"/>
        </w:rPr>
      </w:pPr>
      <w:r w:rsidRPr="008653AE">
        <w:rPr>
          <w:rFonts w:ascii="Open Sans" w:eastAsiaTheme="minorEastAsia" w:hAnsi="Open Sans" w:cs="Open Sans"/>
          <w:b/>
          <w:bCs/>
          <w:lang w:eastAsia="en-GB"/>
        </w:rPr>
        <w:t>Dated:</w:t>
      </w:r>
      <w:r w:rsidRPr="008653AE">
        <w:rPr>
          <w:rFonts w:ascii="Open Sans" w:eastAsiaTheme="minorEastAsia" w:hAnsi="Open Sans" w:cs="Open Sans"/>
          <w:lang w:eastAsia="en-GB"/>
        </w:rPr>
        <w:t xml:space="preserve"> June 202</w:t>
      </w:r>
      <w:r w:rsidR="002F771A">
        <w:rPr>
          <w:rFonts w:ascii="Open Sans" w:eastAsiaTheme="minorEastAsia" w:hAnsi="Open Sans" w:cs="Open Sans"/>
          <w:lang w:eastAsia="en-GB"/>
        </w:rPr>
        <w:t>5</w:t>
      </w:r>
    </w:p>
    <w:p w14:paraId="7B057B00" w14:textId="77777777" w:rsidR="00B21A67" w:rsidRPr="008653AE" w:rsidRDefault="00B21A67" w:rsidP="00B21A67">
      <w:pPr>
        <w:rPr>
          <w:rFonts w:ascii="Open Sans" w:eastAsiaTheme="minorEastAsia" w:hAnsi="Open Sans" w:cs="Open Sans"/>
          <w:lang w:eastAsia="en-GB"/>
        </w:rPr>
      </w:pPr>
    </w:p>
    <w:p w14:paraId="1C4CB756" w14:textId="77777777" w:rsidR="00B21A67" w:rsidRPr="008653AE" w:rsidRDefault="00B21A67" w:rsidP="00B21A67">
      <w:pPr>
        <w:ind w:left="360"/>
        <w:rPr>
          <w:rFonts w:ascii="Open Sans" w:eastAsiaTheme="minorEastAsia" w:hAnsi="Open Sans" w:cs="Open Sans"/>
          <w:b/>
          <w:bCs/>
          <w:lang w:eastAsia="en-GB"/>
        </w:rPr>
      </w:pPr>
      <w:r w:rsidRPr="008653AE">
        <w:rPr>
          <w:rFonts w:ascii="Open Sans" w:eastAsiaTheme="minorEastAsia" w:hAnsi="Open Sans" w:cs="Open Sans"/>
          <w:b/>
          <w:bCs/>
          <w:lang w:eastAsia="en-GB"/>
        </w:rPr>
        <w:t xml:space="preserve">Signed: </w:t>
      </w:r>
      <w:r>
        <w:rPr>
          <w:rFonts w:ascii="Open Sans" w:eastAsiaTheme="minorEastAsia" w:hAnsi="Open Sans" w:cs="Open Sans"/>
          <w:b/>
          <w:bCs/>
          <w:noProof/>
          <w:lang w:eastAsia="en-GB"/>
        </w:rPr>
        <w:drawing>
          <wp:inline distT="0" distB="0" distL="0" distR="0" wp14:anchorId="06BEB3CB" wp14:editId="5D041F2E">
            <wp:extent cx="787400" cy="744838"/>
            <wp:effectExtent l="0" t="0" r="0" b="0"/>
            <wp:docPr id="2107357009" name="Picture 5" descr="A signature on a white surfa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57009" name="Picture 5" descr="A signature on a white surface&#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794151" cy="751224"/>
                    </a:xfrm>
                    <a:prstGeom prst="rect">
                      <a:avLst/>
                    </a:prstGeom>
                  </pic:spPr>
                </pic:pic>
              </a:graphicData>
            </a:graphic>
          </wp:inline>
        </w:drawing>
      </w:r>
    </w:p>
    <w:p w14:paraId="46221191" w14:textId="77777777" w:rsidR="00B21A67" w:rsidRPr="008653AE" w:rsidRDefault="00B21A67" w:rsidP="00B21A67">
      <w:pPr>
        <w:rPr>
          <w:rFonts w:ascii="Open Sans" w:eastAsiaTheme="minorEastAsia" w:hAnsi="Open Sans" w:cs="Open Sans"/>
          <w:lang w:eastAsia="en-GB"/>
        </w:rPr>
      </w:pPr>
    </w:p>
    <w:p w14:paraId="2408D1C7" w14:textId="77777777" w:rsidR="00B21A67" w:rsidRPr="008653AE" w:rsidRDefault="00B21A67" w:rsidP="00B21A67">
      <w:pPr>
        <w:ind w:left="360"/>
        <w:rPr>
          <w:rFonts w:ascii="Open Sans" w:eastAsiaTheme="minorEastAsia" w:hAnsi="Open Sans" w:cs="Open Sans"/>
          <w:lang w:eastAsia="en-GB"/>
        </w:rPr>
      </w:pPr>
      <w:r w:rsidRPr="008653AE">
        <w:rPr>
          <w:rFonts w:ascii="Open Sans" w:eastAsiaTheme="minorEastAsia" w:hAnsi="Open Sans" w:cs="Open Sans"/>
          <w:b/>
          <w:bCs/>
          <w:lang w:eastAsia="en-GB"/>
        </w:rPr>
        <w:t>Name:</w:t>
      </w:r>
      <w:r w:rsidRPr="008653AE">
        <w:rPr>
          <w:rFonts w:ascii="Open Sans" w:eastAsiaTheme="minorEastAsia" w:hAnsi="Open Sans" w:cs="Open Sans"/>
          <w:lang w:eastAsia="en-GB"/>
        </w:rPr>
        <w:t xml:space="preserve"> Garry Brown</w:t>
      </w:r>
    </w:p>
    <w:p w14:paraId="01647A91" w14:textId="77777777" w:rsidR="00B21A67" w:rsidRPr="008653AE" w:rsidRDefault="00B21A67" w:rsidP="00B21A67">
      <w:pPr>
        <w:ind w:left="360"/>
        <w:rPr>
          <w:rFonts w:ascii="Arial" w:hAnsi="Arial" w:cs="Arial"/>
          <w:sz w:val="20"/>
        </w:rPr>
      </w:pPr>
      <w:r w:rsidRPr="008653AE">
        <w:rPr>
          <w:rFonts w:ascii="Open Sans" w:eastAsiaTheme="minorEastAsia" w:hAnsi="Open Sans" w:cs="Open Sans"/>
          <w:b/>
          <w:bCs/>
          <w:lang w:eastAsia="en-GB"/>
        </w:rPr>
        <w:t>Position:</w:t>
      </w:r>
      <w:r w:rsidRPr="008653AE">
        <w:rPr>
          <w:rFonts w:ascii="Open Sans" w:eastAsiaTheme="minorEastAsia" w:hAnsi="Open Sans" w:cs="Open Sans"/>
          <w:lang w:eastAsia="en-GB"/>
        </w:rPr>
        <w:t xml:space="preserve"> Group Operations Director</w:t>
      </w:r>
    </w:p>
    <w:p w14:paraId="7C1635FB" w14:textId="2D062FF3" w:rsidR="00D61A13" w:rsidRPr="00973882" w:rsidRDefault="00D61A13" w:rsidP="00B21A67">
      <w:pPr>
        <w:ind w:left="360"/>
        <w:rPr>
          <w:rFonts w:ascii="Open Sans" w:hAnsi="Open Sans" w:cs="Open Sans"/>
          <w:szCs w:val="24"/>
        </w:rPr>
      </w:pPr>
    </w:p>
    <w:sectPr w:rsidR="00D61A13" w:rsidRPr="00973882">
      <w:headerReference w:type="even" r:id="rId11"/>
      <w:headerReference w:type="default" r:id="rId12"/>
      <w:footerReference w:type="even" r:id="rId13"/>
      <w:footerReference w:type="default" r:id="rId14"/>
      <w:headerReference w:type="first" r:id="rId15"/>
      <w:footerReference w:type="first" r:id="rId16"/>
      <w:pgSz w:w="11910" w:h="16840"/>
      <w:pgMar w:top="2000" w:right="1320" w:bottom="1420" w:left="1340" w:header="204" w:footer="123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84ED8" w14:textId="77777777" w:rsidR="006D23ED" w:rsidRDefault="006D23ED">
      <w:r>
        <w:separator/>
      </w:r>
    </w:p>
  </w:endnote>
  <w:endnote w:type="continuationSeparator" w:id="0">
    <w:p w14:paraId="29490656" w14:textId="77777777" w:rsidR="006D23ED" w:rsidRDefault="006D2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be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B554C" w14:textId="77777777" w:rsidR="00202FCE" w:rsidRDefault="00202F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CA894" w14:textId="6B69CDFC" w:rsidR="00D61A13" w:rsidRDefault="00DD1914">
    <w:pPr>
      <w:pStyle w:val="BodyText"/>
      <w:spacing w:line="14" w:lineRule="auto"/>
      <w:ind w:left="0"/>
      <w:rPr>
        <w:sz w:val="20"/>
      </w:rPr>
    </w:pPr>
    <w:r>
      <w:rPr>
        <w:noProof/>
      </w:rPr>
      <mc:AlternateContent>
        <mc:Choice Requires="wps">
          <w:drawing>
            <wp:anchor distT="0" distB="0" distL="114300" distR="114300" simplePos="0" relativeHeight="487512064" behindDoc="1" locked="0" layoutInCell="1" allowOverlap="1" wp14:anchorId="4817BDD2" wp14:editId="561F8580">
              <wp:simplePos x="0" y="0"/>
              <wp:positionH relativeFrom="page">
                <wp:posOffset>533400</wp:posOffset>
              </wp:positionH>
              <wp:positionV relativeFrom="page">
                <wp:posOffset>9944100</wp:posOffset>
              </wp:positionV>
              <wp:extent cx="1590675" cy="669290"/>
              <wp:effectExtent l="0" t="0" r="9525" b="16510"/>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669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0252BB" w14:textId="67D95295" w:rsidR="00D61A1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The Hub, 123 Star Lane</w:t>
                          </w:r>
                        </w:p>
                        <w:p w14:paraId="0DF1F331" w14:textId="26C68ADB"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Canning</w:t>
                          </w:r>
                          <w:r w:rsidR="008A160F">
                            <w:rPr>
                              <w:rFonts w:asciiTheme="minorHAnsi" w:hAnsiTheme="minorHAnsi" w:cstheme="minorHAnsi"/>
                              <w:color w:val="000000"/>
                              <w:sz w:val="18"/>
                              <w:szCs w:val="18"/>
                              <w:shd w:val="clear" w:color="auto" w:fill="FFFFFF"/>
                            </w:rPr>
                            <w:t xml:space="preserve"> </w:t>
                          </w:r>
                          <w:r>
                            <w:rPr>
                              <w:rFonts w:asciiTheme="minorHAnsi" w:hAnsiTheme="minorHAnsi" w:cstheme="minorHAnsi"/>
                              <w:color w:val="000000"/>
                              <w:sz w:val="18"/>
                              <w:szCs w:val="18"/>
                              <w:shd w:val="clear" w:color="auto" w:fill="FFFFFF"/>
                            </w:rPr>
                            <w:t>Town</w:t>
                          </w:r>
                        </w:p>
                        <w:p w14:paraId="0F514675" w14:textId="623E3AE5"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London</w:t>
                          </w:r>
                        </w:p>
                        <w:p w14:paraId="56FDB988" w14:textId="27D4C5F0" w:rsidR="00D91073" w:rsidRPr="00DD1914" w:rsidRDefault="00D91073">
                          <w:pPr>
                            <w:spacing w:before="13" w:line="259" w:lineRule="auto"/>
                            <w:ind w:left="20" w:right="157"/>
                            <w:rPr>
                              <w:rFonts w:asciiTheme="minorHAnsi" w:hAnsiTheme="minorHAnsi" w:cstheme="minorHAnsi"/>
                              <w:sz w:val="18"/>
                              <w:szCs w:val="18"/>
                            </w:rPr>
                          </w:pPr>
                          <w:r>
                            <w:rPr>
                              <w:rFonts w:asciiTheme="minorHAnsi" w:hAnsiTheme="minorHAnsi" w:cstheme="minorHAnsi"/>
                              <w:color w:val="000000"/>
                              <w:sz w:val="18"/>
                              <w:szCs w:val="18"/>
                              <w:shd w:val="clear" w:color="auto" w:fill="FFFFFF"/>
                            </w:rPr>
                            <w:t xml:space="preserve">E16 </w:t>
                          </w:r>
                          <w:r w:rsidR="000C6823">
                            <w:rPr>
                              <w:rFonts w:asciiTheme="minorHAnsi" w:hAnsiTheme="minorHAnsi" w:cstheme="minorHAnsi"/>
                              <w:color w:val="000000"/>
                              <w:sz w:val="18"/>
                              <w:szCs w:val="18"/>
                              <w:shd w:val="clear" w:color="auto" w:fill="FFFFFF"/>
                            </w:rPr>
                            <w:t>4PZ</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817BDD2" id="_x0000_t202" coordsize="21600,21600" o:spt="202" path="m,l,21600r21600,l21600,xe">
              <v:stroke joinstyle="miter"/>
              <v:path gradientshapeok="t" o:connecttype="rect"/>
            </v:shapetype>
            <v:shape id="docshape4" o:spid="_x0000_s1026" type="#_x0000_t202" style="position:absolute;margin-left:42pt;margin-top:783pt;width:125.25pt;height:52.7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" filled="f" stroked="f">
              <v:textbox inset="0,0,0,0">
                <w:txbxContent>
                  <w:p w14:paraId="010252BB" w14:textId="67D95295" w:rsidR="00D61A1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The Hub, 123 Star Lane</w:t>
                    </w:r>
                  </w:p>
                  <w:p w14:paraId="0DF1F331" w14:textId="26C68ADB"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Canning</w:t>
                    </w:r>
                    <w:r w:rsidR="008A160F">
                      <w:rPr>
                        <w:rFonts w:asciiTheme="minorHAnsi" w:hAnsiTheme="minorHAnsi" w:cstheme="minorHAnsi"/>
                        <w:color w:val="000000"/>
                        <w:sz w:val="18"/>
                        <w:szCs w:val="18"/>
                        <w:shd w:val="clear" w:color="auto" w:fill="FFFFFF"/>
                      </w:rPr>
                      <w:t xml:space="preserve"> </w:t>
                    </w:r>
                    <w:r>
                      <w:rPr>
                        <w:rFonts w:asciiTheme="minorHAnsi" w:hAnsiTheme="minorHAnsi" w:cstheme="minorHAnsi"/>
                        <w:color w:val="000000"/>
                        <w:sz w:val="18"/>
                        <w:szCs w:val="18"/>
                        <w:shd w:val="clear" w:color="auto" w:fill="FFFFFF"/>
                      </w:rPr>
                      <w:t>Town</w:t>
                    </w:r>
                  </w:p>
                  <w:p w14:paraId="0F514675" w14:textId="623E3AE5" w:rsidR="00D91073" w:rsidRDefault="00D91073">
                    <w:pPr>
                      <w:spacing w:before="13" w:line="259" w:lineRule="auto"/>
                      <w:ind w:left="20" w:right="157"/>
                      <w:rPr>
                        <w:rFonts w:asciiTheme="minorHAnsi" w:hAnsiTheme="minorHAnsi" w:cstheme="minorHAnsi"/>
                        <w:color w:val="000000"/>
                        <w:sz w:val="18"/>
                        <w:szCs w:val="18"/>
                        <w:shd w:val="clear" w:color="auto" w:fill="FFFFFF"/>
                      </w:rPr>
                    </w:pPr>
                    <w:r>
                      <w:rPr>
                        <w:rFonts w:asciiTheme="minorHAnsi" w:hAnsiTheme="minorHAnsi" w:cstheme="minorHAnsi"/>
                        <w:color w:val="000000"/>
                        <w:sz w:val="18"/>
                        <w:szCs w:val="18"/>
                        <w:shd w:val="clear" w:color="auto" w:fill="FFFFFF"/>
                      </w:rPr>
                      <w:t>London</w:t>
                    </w:r>
                  </w:p>
                  <w:p w14:paraId="56FDB988" w14:textId="27D4C5F0" w:rsidR="00D91073" w:rsidRPr="00DD1914" w:rsidRDefault="00D91073">
                    <w:pPr>
                      <w:spacing w:before="13" w:line="259" w:lineRule="auto"/>
                      <w:ind w:left="20" w:right="157"/>
                      <w:rPr>
                        <w:rFonts w:asciiTheme="minorHAnsi" w:hAnsiTheme="minorHAnsi" w:cstheme="minorHAnsi"/>
                        <w:sz w:val="18"/>
                        <w:szCs w:val="18"/>
                      </w:rPr>
                    </w:pPr>
                    <w:r>
                      <w:rPr>
                        <w:rFonts w:asciiTheme="minorHAnsi" w:hAnsiTheme="minorHAnsi" w:cstheme="minorHAnsi"/>
                        <w:color w:val="000000"/>
                        <w:sz w:val="18"/>
                        <w:szCs w:val="18"/>
                        <w:shd w:val="clear" w:color="auto" w:fill="FFFFFF"/>
                      </w:rPr>
                      <w:t xml:space="preserve">E16 </w:t>
                    </w:r>
                    <w:r w:rsidR="000C6823">
                      <w:rPr>
                        <w:rFonts w:asciiTheme="minorHAnsi" w:hAnsiTheme="minorHAnsi" w:cstheme="minorHAnsi"/>
                        <w:color w:val="000000"/>
                        <w:sz w:val="18"/>
                        <w:szCs w:val="18"/>
                        <w:shd w:val="clear" w:color="auto" w:fill="FFFFFF"/>
                      </w:rPr>
                      <w:t>4PZ</w:t>
                    </w:r>
                  </w:p>
                </w:txbxContent>
              </v:textbox>
              <w10:wrap anchorx="page" anchory="page"/>
            </v:shape>
          </w:pict>
        </mc:Fallback>
      </mc:AlternateContent>
    </w:r>
    <w:r w:rsidR="00E82E53">
      <w:rPr>
        <w:noProof/>
      </w:rPr>
      <mc:AlternateContent>
        <mc:Choice Requires="wps">
          <w:drawing>
            <wp:anchor distT="0" distB="0" distL="114300" distR="114300" simplePos="0" relativeHeight="487511040" behindDoc="1" locked="0" layoutInCell="1" allowOverlap="1" wp14:anchorId="6110D1EF" wp14:editId="2083FC76">
              <wp:simplePos x="0" y="0"/>
              <wp:positionH relativeFrom="page">
                <wp:posOffset>0</wp:posOffset>
              </wp:positionH>
              <wp:positionV relativeFrom="page">
                <wp:posOffset>9782175</wp:posOffset>
              </wp:positionV>
              <wp:extent cx="7560310" cy="78740"/>
              <wp:effectExtent l="0" t="0" r="254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8740"/>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A3A55B" id="docshape2" o:spid="_x0000_s1026" style="position:absolute;margin-left:0;margin-top:770.25pt;width:595.3pt;height:6.2pt;z-index:-15805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" fillcolor="red" stroked="f">
              <w10:wrap anchorx="page" anchory="page"/>
            </v:rect>
          </w:pict>
        </mc:Fallback>
      </mc:AlternateContent>
    </w:r>
    <w:r w:rsidR="00E82E53">
      <w:rPr>
        <w:noProof/>
      </w:rPr>
      <mc:AlternateContent>
        <mc:Choice Requires="wps">
          <w:drawing>
            <wp:anchor distT="0" distB="0" distL="114300" distR="114300" simplePos="0" relativeHeight="487511552" behindDoc="1" locked="0" layoutInCell="1" allowOverlap="1" wp14:anchorId="5D52AF30" wp14:editId="61571588">
              <wp:simplePos x="0" y="0"/>
              <wp:positionH relativeFrom="page">
                <wp:posOffset>5631815</wp:posOffset>
              </wp:positionH>
              <wp:positionV relativeFrom="page">
                <wp:posOffset>9922510</wp:posOffset>
              </wp:positionV>
              <wp:extent cx="1592580" cy="688340"/>
              <wp:effectExtent l="0" t="0" r="0" b="0"/>
              <wp:wrapNone/>
              <wp:docPr id="2"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2580"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4FB059" w14:textId="067360AF" w:rsidR="00D61A13" w:rsidRDefault="00DD1914">
                          <w:pPr>
                            <w:spacing w:before="19" w:line="256" w:lineRule="auto"/>
                            <w:ind w:left="77" w:right="18" w:hanging="58"/>
                            <w:jc w:val="right"/>
                            <w:rPr>
                              <w:rFonts w:ascii="Abel"/>
                              <w:sz w:val="26"/>
                            </w:rPr>
                          </w:pPr>
                          <w:hyperlink r:id="rId1" w:history="1">
                            <w:r w:rsidRPr="00B042F6">
                              <w:rPr>
                                <w:rStyle w:val="Hyperlink"/>
                                <w:rFonts w:ascii="Abel"/>
                                <w:w w:val="95"/>
                                <w:sz w:val="26"/>
                              </w:rPr>
                              <w:t>www.totalfutures.co.uk</w:t>
                            </w:r>
                          </w:hyperlink>
                        </w:p>
                        <w:p w14:paraId="772D4602" w14:textId="3DDF0BBF" w:rsidR="00D61A13" w:rsidRDefault="000C6823">
                          <w:pPr>
                            <w:spacing w:before="4"/>
                            <w:ind w:right="18"/>
                            <w:jc w:val="right"/>
                            <w:rPr>
                              <w:rFonts w:ascii="Abel"/>
                              <w:sz w:val="26"/>
                            </w:rPr>
                          </w:pPr>
                          <w:r>
                            <w:rPr>
                              <w:rFonts w:ascii="Abel"/>
                              <w:sz w:val="26"/>
                            </w:rPr>
                            <w:t>0203 904 0900</w:t>
                          </w:r>
                        </w:p>
                        <w:p w14:paraId="31D9B305" w14:textId="5D9C21CE" w:rsidR="00202FCE" w:rsidRDefault="00202FCE">
                          <w:pPr>
                            <w:spacing w:before="4"/>
                            <w:ind w:right="18"/>
                            <w:jc w:val="right"/>
                            <w:rPr>
                              <w:rFonts w:ascii="Abel"/>
                              <w:sz w:val="26"/>
                            </w:rPr>
                          </w:pPr>
                          <w:r>
                            <w:rPr>
                              <w:rFonts w:ascii="Abel"/>
                              <w:sz w:val="26"/>
                            </w:rPr>
                            <w:t>V4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2AF30" id="docshape3" o:spid="_x0000_s1027" type="#_x0000_t202" style="position:absolute;margin-left:443.45pt;margin-top:781.3pt;width:125.4pt;height:54.2pt;z-index:-1580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" filled="f" stroked="f">
              <v:textbox inset="0,0,0,0">
                <w:txbxContent>
                  <w:p w14:paraId="674FB059" w14:textId="067360AF" w:rsidR="00D61A13" w:rsidRDefault="00DD1914">
                    <w:pPr>
                      <w:spacing w:before="19" w:line="256" w:lineRule="auto"/>
                      <w:ind w:left="77" w:right="18" w:hanging="58"/>
                      <w:jc w:val="right"/>
                      <w:rPr>
                        <w:rFonts w:ascii="Abel"/>
                        <w:sz w:val="26"/>
                      </w:rPr>
                    </w:pPr>
                    <w:hyperlink r:id="rId2" w:history="1">
                      <w:r w:rsidRPr="00B042F6">
                        <w:rPr>
                          <w:rStyle w:val="Hyperlink"/>
                          <w:rFonts w:ascii="Abel"/>
                          <w:w w:val="95"/>
                          <w:sz w:val="26"/>
                        </w:rPr>
                        <w:t>www.totalfutures.co.uk</w:t>
                      </w:r>
                    </w:hyperlink>
                  </w:p>
                  <w:p w14:paraId="772D4602" w14:textId="3DDF0BBF" w:rsidR="00D61A13" w:rsidRDefault="000C6823">
                    <w:pPr>
                      <w:spacing w:before="4"/>
                      <w:ind w:right="18"/>
                      <w:jc w:val="right"/>
                      <w:rPr>
                        <w:rFonts w:ascii="Abel"/>
                        <w:sz w:val="26"/>
                      </w:rPr>
                    </w:pPr>
                    <w:r>
                      <w:rPr>
                        <w:rFonts w:ascii="Abel"/>
                        <w:sz w:val="26"/>
                      </w:rPr>
                      <w:t>0203 904 0900</w:t>
                    </w:r>
                  </w:p>
                  <w:p w14:paraId="31D9B305" w14:textId="5D9C21CE" w:rsidR="00202FCE" w:rsidRDefault="00202FCE">
                    <w:pPr>
                      <w:spacing w:before="4"/>
                      <w:ind w:right="18"/>
                      <w:jc w:val="right"/>
                      <w:rPr>
                        <w:rFonts w:ascii="Abel"/>
                        <w:sz w:val="26"/>
                      </w:rPr>
                    </w:pPr>
                    <w:r>
                      <w:rPr>
                        <w:rFonts w:ascii="Abel"/>
                        <w:sz w:val="26"/>
                      </w:rPr>
                      <w:t>V4</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517A9" w14:textId="77777777" w:rsidR="00202FCE" w:rsidRDefault="00202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E4713B" w14:textId="77777777" w:rsidR="006D23ED" w:rsidRDefault="006D23ED">
      <w:r>
        <w:separator/>
      </w:r>
    </w:p>
  </w:footnote>
  <w:footnote w:type="continuationSeparator" w:id="0">
    <w:p w14:paraId="0201904E" w14:textId="77777777" w:rsidR="006D23ED" w:rsidRDefault="006D23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EF4E2" w14:textId="77777777" w:rsidR="00202FCE" w:rsidRDefault="00202F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B369F" w14:textId="6FDF1EEE" w:rsidR="00866DD3" w:rsidRDefault="00DD1914" w:rsidP="00866DD3">
    <w:pPr>
      <w:pStyle w:val="Footer"/>
      <w:ind w:left="720"/>
      <w:jc w:val="center"/>
      <w:rPr>
        <w:rFonts w:ascii="Britannic Bold" w:hAnsi="Britannic Bold"/>
        <w:sz w:val="36"/>
        <w:szCs w:val="36"/>
      </w:rPr>
    </w:pPr>
    <w:r>
      <w:rPr>
        <w:noProof/>
      </w:rPr>
      <w:drawing>
        <wp:anchor distT="0" distB="0" distL="114300" distR="114300" simplePos="0" relativeHeight="487513088" behindDoc="0" locked="0" layoutInCell="1" allowOverlap="1" wp14:anchorId="19E909A2" wp14:editId="5DB2790F">
          <wp:simplePos x="0" y="0"/>
          <wp:positionH relativeFrom="margin">
            <wp:align>center</wp:align>
          </wp:positionH>
          <wp:positionV relativeFrom="paragraph">
            <wp:posOffset>137160</wp:posOffset>
          </wp:positionV>
          <wp:extent cx="2191056" cy="390580"/>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2191056" cy="390580"/>
                  </a:xfrm>
                  <a:prstGeom prst="rect">
                    <a:avLst/>
                  </a:prstGeom>
                </pic:spPr>
              </pic:pic>
            </a:graphicData>
          </a:graphic>
        </wp:anchor>
      </w:drawing>
    </w:r>
  </w:p>
  <w:p w14:paraId="41E04C9D" w14:textId="6939F7AA" w:rsidR="00D61A13" w:rsidRDefault="00E82E53">
    <w:pPr>
      <w:pStyle w:val="BodyText"/>
      <w:spacing w:line="14" w:lineRule="auto"/>
      <w:ind w:left="0"/>
      <w:rPr>
        <w:sz w:val="20"/>
      </w:rPr>
    </w:pPr>
    <w:r>
      <w:rPr>
        <w:noProof/>
      </w:rPr>
      <mc:AlternateContent>
        <mc:Choice Requires="wps">
          <w:drawing>
            <wp:anchor distT="0" distB="0" distL="114300" distR="114300" simplePos="0" relativeHeight="487510528" behindDoc="1" locked="0" layoutInCell="1" allowOverlap="1" wp14:anchorId="5E5E41D8" wp14:editId="341434E7">
              <wp:simplePos x="0" y="0"/>
              <wp:positionH relativeFrom="page">
                <wp:posOffset>0</wp:posOffset>
              </wp:positionH>
              <wp:positionV relativeFrom="page">
                <wp:posOffset>911225</wp:posOffset>
              </wp:positionV>
              <wp:extent cx="7560310" cy="78740"/>
              <wp:effectExtent l="0" t="0" r="2540" b="0"/>
              <wp:wrapNone/>
              <wp:docPr id="5"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78740"/>
                      </a:xfrm>
                      <a:prstGeom prst="rect">
                        <a:avLst/>
                      </a:prstGeom>
                      <a:solidFill>
                        <a:srgbClr val="FF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49175" id="docshape1" o:spid="_x0000_s1026" style="position:absolute;margin-left:0;margin-top:71.75pt;width:595.3pt;height:6.2pt;z-index:-1580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" fillcolor="red" stroked="f">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0ED4C" w14:textId="77777777" w:rsidR="00202FCE" w:rsidRDefault="00202F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F7FB5"/>
    <w:multiLevelType w:val="hybridMultilevel"/>
    <w:tmpl w:val="30E6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4C2170"/>
    <w:multiLevelType w:val="hybridMultilevel"/>
    <w:tmpl w:val="F2BCA9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E3302"/>
    <w:multiLevelType w:val="hybridMultilevel"/>
    <w:tmpl w:val="2AEC1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8B57AF"/>
    <w:multiLevelType w:val="hybridMultilevel"/>
    <w:tmpl w:val="111A5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A0DEFBEE">
      <w:numFmt w:val="bullet"/>
      <w:lvlText w:val="•"/>
      <w:lvlJc w:val="left"/>
      <w:pPr>
        <w:ind w:left="2370" w:hanging="570"/>
      </w:pPr>
      <w:rPr>
        <w:rFonts w:ascii="Open Sans" w:eastAsiaTheme="minorHAnsi" w:hAnsi="Open Sans" w:cs="Open San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B31FFD"/>
    <w:multiLevelType w:val="hybridMultilevel"/>
    <w:tmpl w:val="BFC2EF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EF9064B"/>
    <w:multiLevelType w:val="hybridMultilevel"/>
    <w:tmpl w:val="27682F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FC5D06"/>
    <w:multiLevelType w:val="hybridMultilevel"/>
    <w:tmpl w:val="117AB3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962917"/>
    <w:multiLevelType w:val="hybridMultilevel"/>
    <w:tmpl w:val="95AC618A"/>
    <w:lvl w:ilvl="0" w:tplc="67D4AE6A">
      <w:start w:val="1"/>
      <w:numFmt w:val="decimal"/>
      <w:lvlText w:val="%1."/>
      <w:lvlJc w:val="left"/>
      <w:pPr>
        <w:ind w:left="720" w:hanging="360"/>
      </w:pPr>
      <w:rPr>
        <w:rFonts w:asciiTheme="minorHAnsi" w:eastAsiaTheme="minorHAnsi" w:hAnsiTheme="minorHAnsi" w:cstheme="minorBidi"/>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6E31067"/>
    <w:multiLevelType w:val="hybridMultilevel"/>
    <w:tmpl w:val="F686067C"/>
    <w:lvl w:ilvl="0" w:tplc="215E6F3E">
      <w:numFmt w:val="bullet"/>
      <w:lvlText w:val="•"/>
      <w:lvlJc w:val="left"/>
      <w:pPr>
        <w:ind w:left="1540" w:hanging="720"/>
      </w:pPr>
      <w:rPr>
        <w:rFonts w:ascii="Lucida Sans" w:eastAsia="Lucida Sans" w:hAnsi="Lucida Sans" w:cs="Lucida Sans" w:hint="default"/>
        <w:b w:val="0"/>
        <w:bCs w:val="0"/>
        <w:i w:val="0"/>
        <w:iCs w:val="0"/>
        <w:w w:val="59"/>
        <w:sz w:val="22"/>
        <w:szCs w:val="22"/>
        <w:lang w:val="en-US" w:eastAsia="en-US" w:bidi="ar-SA"/>
      </w:rPr>
    </w:lvl>
    <w:lvl w:ilvl="1" w:tplc="13A05A2E">
      <w:numFmt w:val="bullet"/>
      <w:lvlText w:val="•"/>
      <w:lvlJc w:val="left"/>
      <w:pPr>
        <w:ind w:left="2310" w:hanging="720"/>
      </w:pPr>
      <w:rPr>
        <w:rFonts w:hint="default"/>
        <w:lang w:val="en-US" w:eastAsia="en-US" w:bidi="ar-SA"/>
      </w:rPr>
    </w:lvl>
    <w:lvl w:ilvl="2" w:tplc="FCFC0BD8">
      <w:numFmt w:val="bullet"/>
      <w:lvlText w:val="•"/>
      <w:lvlJc w:val="left"/>
      <w:pPr>
        <w:ind w:left="3081" w:hanging="720"/>
      </w:pPr>
      <w:rPr>
        <w:rFonts w:hint="default"/>
        <w:lang w:val="en-US" w:eastAsia="en-US" w:bidi="ar-SA"/>
      </w:rPr>
    </w:lvl>
    <w:lvl w:ilvl="3" w:tplc="CBB6BBFE">
      <w:numFmt w:val="bullet"/>
      <w:lvlText w:val="•"/>
      <w:lvlJc w:val="left"/>
      <w:pPr>
        <w:ind w:left="3851" w:hanging="720"/>
      </w:pPr>
      <w:rPr>
        <w:rFonts w:hint="default"/>
        <w:lang w:val="en-US" w:eastAsia="en-US" w:bidi="ar-SA"/>
      </w:rPr>
    </w:lvl>
    <w:lvl w:ilvl="4" w:tplc="7F4C1C26">
      <w:numFmt w:val="bullet"/>
      <w:lvlText w:val="•"/>
      <w:lvlJc w:val="left"/>
      <w:pPr>
        <w:ind w:left="4622" w:hanging="720"/>
      </w:pPr>
      <w:rPr>
        <w:rFonts w:hint="default"/>
        <w:lang w:val="en-US" w:eastAsia="en-US" w:bidi="ar-SA"/>
      </w:rPr>
    </w:lvl>
    <w:lvl w:ilvl="5" w:tplc="6828296C">
      <w:numFmt w:val="bullet"/>
      <w:lvlText w:val="•"/>
      <w:lvlJc w:val="left"/>
      <w:pPr>
        <w:ind w:left="5393" w:hanging="720"/>
      </w:pPr>
      <w:rPr>
        <w:rFonts w:hint="default"/>
        <w:lang w:val="en-US" w:eastAsia="en-US" w:bidi="ar-SA"/>
      </w:rPr>
    </w:lvl>
    <w:lvl w:ilvl="6" w:tplc="5B5AE626">
      <w:numFmt w:val="bullet"/>
      <w:lvlText w:val="•"/>
      <w:lvlJc w:val="left"/>
      <w:pPr>
        <w:ind w:left="6163" w:hanging="720"/>
      </w:pPr>
      <w:rPr>
        <w:rFonts w:hint="default"/>
        <w:lang w:val="en-US" w:eastAsia="en-US" w:bidi="ar-SA"/>
      </w:rPr>
    </w:lvl>
    <w:lvl w:ilvl="7" w:tplc="C88C1810">
      <w:numFmt w:val="bullet"/>
      <w:lvlText w:val="•"/>
      <w:lvlJc w:val="left"/>
      <w:pPr>
        <w:ind w:left="6934" w:hanging="720"/>
      </w:pPr>
      <w:rPr>
        <w:rFonts w:hint="default"/>
        <w:lang w:val="en-US" w:eastAsia="en-US" w:bidi="ar-SA"/>
      </w:rPr>
    </w:lvl>
    <w:lvl w:ilvl="8" w:tplc="9648CB68">
      <w:numFmt w:val="bullet"/>
      <w:lvlText w:val="•"/>
      <w:lvlJc w:val="left"/>
      <w:pPr>
        <w:ind w:left="7705" w:hanging="720"/>
      </w:pPr>
      <w:rPr>
        <w:rFonts w:hint="default"/>
        <w:lang w:val="en-US" w:eastAsia="en-US" w:bidi="ar-SA"/>
      </w:rPr>
    </w:lvl>
  </w:abstractNum>
  <w:abstractNum w:abstractNumId="9" w15:restartNumberingAfterBreak="0">
    <w:nsid w:val="5BD4273F"/>
    <w:multiLevelType w:val="hybridMultilevel"/>
    <w:tmpl w:val="A4501D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E94187"/>
    <w:multiLevelType w:val="hybridMultilevel"/>
    <w:tmpl w:val="27B2391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625D5761"/>
    <w:multiLevelType w:val="hybridMultilevel"/>
    <w:tmpl w:val="81C870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D47C2D"/>
    <w:multiLevelType w:val="hybridMultilevel"/>
    <w:tmpl w:val="5E74FB68"/>
    <w:lvl w:ilvl="0" w:tplc="D1DEBF1C">
      <w:numFmt w:val="bullet"/>
      <w:lvlText w:val="•"/>
      <w:lvlJc w:val="left"/>
      <w:pPr>
        <w:ind w:left="1080" w:hanging="720"/>
      </w:pPr>
      <w:rPr>
        <w:rFonts w:ascii="Open Sans" w:eastAsiaTheme="minorHAnsi" w:hAnsi="Open Sans" w:cs="Open Sans" w:hint="default"/>
      </w:rPr>
    </w:lvl>
    <w:lvl w:ilvl="1" w:tplc="77E87734">
      <w:numFmt w:val="bullet"/>
      <w:lvlText w:val=""/>
      <w:lvlJc w:val="left"/>
      <w:pPr>
        <w:ind w:left="1800" w:hanging="720"/>
      </w:pPr>
      <w:rPr>
        <w:rFonts w:ascii="Symbol" w:eastAsiaTheme="minorHAnsi" w:hAnsi="Symbol" w:cs="Open San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41B1CE9"/>
    <w:multiLevelType w:val="hybridMultilevel"/>
    <w:tmpl w:val="B74A22CC"/>
    <w:lvl w:ilvl="0" w:tplc="D1DEBF1C">
      <w:numFmt w:val="bullet"/>
      <w:lvlText w:val="•"/>
      <w:lvlJc w:val="left"/>
      <w:pPr>
        <w:ind w:left="1440" w:hanging="720"/>
      </w:pPr>
      <w:rPr>
        <w:rFonts w:ascii="Open Sans" w:eastAsiaTheme="minorHAnsi" w:hAnsi="Open Sans" w:cs="Open San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E6373EB"/>
    <w:multiLevelType w:val="hybridMultilevel"/>
    <w:tmpl w:val="9C389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0665837">
    <w:abstractNumId w:val="8"/>
  </w:num>
  <w:num w:numId="2" w16cid:durableId="1238785783">
    <w:abstractNumId w:val="7"/>
  </w:num>
  <w:num w:numId="3" w16cid:durableId="2126608990">
    <w:abstractNumId w:val="1"/>
  </w:num>
  <w:num w:numId="4" w16cid:durableId="648285020">
    <w:abstractNumId w:val="12"/>
  </w:num>
  <w:num w:numId="5" w16cid:durableId="1151867407">
    <w:abstractNumId w:val="13"/>
  </w:num>
  <w:num w:numId="6" w16cid:durableId="1785073032">
    <w:abstractNumId w:val="3"/>
  </w:num>
  <w:num w:numId="7" w16cid:durableId="1300458338">
    <w:abstractNumId w:val="11"/>
  </w:num>
  <w:num w:numId="8" w16cid:durableId="1496993549">
    <w:abstractNumId w:val="14"/>
  </w:num>
  <w:num w:numId="9" w16cid:durableId="1525632206">
    <w:abstractNumId w:val="6"/>
  </w:num>
  <w:num w:numId="10" w16cid:durableId="1321887514">
    <w:abstractNumId w:val="0"/>
  </w:num>
  <w:num w:numId="11" w16cid:durableId="184825994">
    <w:abstractNumId w:val="2"/>
  </w:num>
  <w:num w:numId="12" w16cid:durableId="479924609">
    <w:abstractNumId w:val="5"/>
  </w:num>
  <w:num w:numId="13" w16cid:durableId="1764060896">
    <w:abstractNumId w:val="9"/>
  </w:num>
  <w:num w:numId="14" w16cid:durableId="906887263">
    <w:abstractNumId w:val="10"/>
  </w:num>
  <w:num w:numId="15" w16cid:durableId="2181361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A13"/>
    <w:rsid w:val="000C6823"/>
    <w:rsid w:val="000D623B"/>
    <w:rsid w:val="000D7BD7"/>
    <w:rsid w:val="001339A1"/>
    <w:rsid w:val="00175CFC"/>
    <w:rsid w:val="001B191C"/>
    <w:rsid w:val="00202FCE"/>
    <w:rsid w:val="00234D52"/>
    <w:rsid w:val="002D628A"/>
    <w:rsid w:val="002E416A"/>
    <w:rsid w:val="002F771A"/>
    <w:rsid w:val="0030157E"/>
    <w:rsid w:val="00393799"/>
    <w:rsid w:val="003F361A"/>
    <w:rsid w:val="004116B2"/>
    <w:rsid w:val="00484A2E"/>
    <w:rsid w:val="004E53E9"/>
    <w:rsid w:val="004F1962"/>
    <w:rsid w:val="005439C8"/>
    <w:rsid w:val="00556A7E"/>
    <w:rsid w:val="005E553A"/>
    <w:rsid w:val="00633829"/>
    <w:rsid w:val="006A5624"/>
    <w:rsid w:val="006D23ED"/>
    <w:rsid w:val="00737B2E"/>
    <w:rsid w:val="0074051B"/>
    <w:rsid w:val="0074701C"/>
    <w:rsid w:val="007529CC"/>
    <w:rsid w:val="00866DD3"/>
    <w:rsid w:val="008A160F"/>
    <w:rsid w:val="00973882"/>
    <w:rsid w:val="009C5CA1"/>
    <w:rsid w:val="009D25B5"/>
    <w:rsid w:val="00A242F8"/>
    <w:rsid w:val="00A66865"/>
    <w:rsid w:val="00AF1BBF"/>
    <w:rsid w:val="00B21A67"/>
    <w:rsid w:val="00B274F3"/>
    <w:rsid w:val="00B712AB"/>
    <w:rsid w:val="00BF363E"/>
    <w:rsid w:val="00C2404C"/>
    <w:rsid w:val="00C71061"/>
    <w:rsid w:val="00CA71CE"/>
    <w:rsid w:val="00CF6966"/>
    <w:rsid w:val="00D61A13"/>
    <w:rsid w:val="00D846D1"/>
    <w:rsid w:val="00D91073"/>
    <w:rsid w:val="00DD1914"/>
    <w:rsid w:val="00DD317F"/>
    <w:rsid w:val="00E4549F"/>
    <w:rsid w:val="00E82E53"/>
    <w:rsid w:val="00E9052C"/>
    <w:rsid w:val="00E93F38"/>
    <w:rsid w:val="00F419C1"/>
    <w:rsid w:val="00FA60DE"/>
    <w:rsid w:val="00FC30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067017"/>
  <w15:docId w15:val="{D1031042-9402-4EF0-99D4-6D5DA4FF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218"/>
      <w:ind w:left="100"/>
      <w:outlineLvl w:val="0"/>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style>
  <w:style w:type="paragraph" w:styleId="Title">
    <w:name w:val="Title"/>
    <w:basedOn w:val="Normal"/>
    <w:uiPriority w:val="10"/>
    <w:qFormat/>
    <w:pPr>
      <w:spacing w:before="4"/>
      <w:ind w:right="18" w:hanging="58"/>
      <w:jc w:val="right"/>
    </w:pPr>
    <w:rPr>
      <w:rFonts w:ascii="Abel" w:eastAsia="Abel" w:hAnsi="Abel" w:cs="Abel"/>
      <w:sz w:val="26"/>
      <w:szCs w:val="26"/>
    </w:rPr>
  </w:style>
  <w:style w:type="paragraph" w:styleId="ListParagraph">
    <w:name w:val="List Paragraph"/>
    <w:basedOn w:val="Normal"/>
    <w:uiPriority w:val="1"/>
    <w:qFormat/>
    <w:pPr>
      <w:ind w:left="1540" w:hanging="720"/>
    </w:pPr>
  </w:style>
  <w:style w:type="paragraph" w:customStyle="1" w:styleId="TableParagraph">
    <w:name w:val="Table Paragraph"/>
    <w:basedOn w:val="Normal"/>
    <w:uiPriority w:val="1"/>
    <w:qFormat/>
    <w:pPr>
      <w:spacing w:before="22" w:line="257" w:lineRule="exact"/>
      <w:ind w:left="107"/>
    </w:pPr>
  </w:style>
  <w:style w:type="paragraph" w:styleId="Header">
    <w:name w:val="header"/>
    <w:basedOn w:val="Normal"/>
    <w:link w:val="HeaderChar"/>
    <w:uiPriority w:val="99"/>
    <w:unhideWhenUsed/>
    <w:rsid w:val="00866DD3"/>
    <w:pPr>
      <w:tabs>
        <w:tab w:val="center" w:pos="4513"/>
        <w:tab w:val="right" w:pos="9026"/>
      </w:tabs>
    </w:pPr>
  </w:style>
  <w:style w:type="character" w:customStyle="1" w:styleId="HeaderChar">
    <w:name w:val="Header Char"/>
    <w:basedOn w:val="DefaultParagraphFont"/>
    <w:link w:val="Header"/>
    <w:uiPriority w:val="99"/>
    <w:rsid w:val="00866DD3"/>
    <w:rPr>
      <w:rFonts w:ascii="Lucida Sans" w:eastAsia="Lucida Sans" w:hAnsi="Lucida Sans" w:cs="Lucida Sans"/>
    </w:rPr>
  </w:style>
  <w:style w:type="paragraph" w:styleId="Footer">
    <w:name w:val="footer"/>
    <w:basedOn w:val="Normal"/>
    <w:link w:val="FooterChar"/>
    <w:uiPriority w:val="99"/>
    <w:unhideWhenUsed/>
    <w:rsid w:val="00866DD3"/>
    <w:pPr>
      <w:tabs>
        <w:tab w:val="center" w:pos="4513"/>
        <w:tab w:val="right" w:pos="9026"/>
      </w:tabs>
    </w:pPr>
  </w:style>
  <w:style w:type="character" w:customStyle="1" w:styleId="FooterChar">
    <w:name w:val="Footer Char"/>
    <w:basedOn w:val="DefaultParagraphFont"/>
    <w:link w:val="Footer"/>
    <w:uiPriority w:val="99"/>
    <w:rsid w:val="00866DD3"/>
    <w:rPr>
      <w:rFonts w:ascii="Lucida Sans" w:eastAsia="Lucida Sans" w:hAnsi="Lucida Sans" w:cs="Lucida Sans"/>
    </w:rPr>
  </w:style>
  <w:style w:type="character" w:styleId="Hyperlink">
    <w:name w:val="Hyperlink"/>
    <w:basedOn w:val="DefaultParagraphFont"/>
    <w:uiPriority w:val="99"/>
    <w:unhideWhenUsed/>
    <w:rsid w:val="00DD1914"/>
    <w:rPr>
      <w:color w:val="0000FF" w:themeColor="hyperlink"/>
      <w:u w:val="single"/>
    </w:rPr>
  </w:style>
  <w:style w:type="character" w:styleId="UnresolvedMention">
    <w:name w:val="Unresolved Mention"/>
    <w:basedOn w:val="DefaultParagraphFont"/>
    <w:uiPriority w:val="99"/>
    <w:semiHidden/>
    <w:unhideWhenUsed/>
    <w:rsid w:val="00DD1914"/>
    <w:rPr>
      <w:color w:val="605E5C"/>
      <w:shd w:val="clear" w:color="auto" w:fill="E1DFDD"/>
    </w:rPr>
  </w:style>
  <w:style w:type="table" w:styleId="TableGrid">
    <w:name w:val="Table Grid"/>
    <w:basedOn w:val="TableNormal"/>
    <w:uiPriority w:val="39"/>
    <w:rsid w:val="00E4549F"/>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549F"/>
    <w:pPr>
      <w:widowControl/>
      <w:autoSpaceDE/>
      <w:autoSpaceDN/>
    </w:pPr>
    <w:rPr>
      <w:lang w:val="en-GB"/>
    </w:rPr>
  </w:style>
  <w:style w:type="paragraph" w:styleId="NormalWeb">
    <w:name w:val="Normal (Web)"/>
    <w:basedOn w:val="Normal"/>
    <w:uiPriority w:val="99"/>
    <w:semiHidden/>
    <w:unhideWhenUsed/>
    <w:rsid w:val="00234D5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22293">
      <w:bodyDiv w:val="1"/>
      <w:marLeft w:val="0"/>
      <w:marRight w:val="0"/>
      <w:marTop w:val="0"/>
      <w:marBottom w:val="0"/>
      <w:divBdr>
        <w:top w:val="none" w:sz="0" w:space="0" w:color="auto"/>
        <w:left w:val="none" w:sz="0" w:space="0" w:color="auto"/>
        <w:bottom w:val="none" w:sz="0" w:space="0" w:color="auto"/>
        <w:right w:val="none" w:sz="0" w:space="0" w:color="auto"/>
      </w:divBdr>
    </w:div>
    <w:div w:id="644705285">
      <w:bodyDiv w:val="1"/>
      <w:marLeft w:val="0"/>
      <w:marRight w:val="0"/>
      <w:marTop w:val="0"/>
      <w:marBottom w:val="0"/>
      <w:divBdr>
        <w:top w:val="none" w:sz="0" w:space="0" w:color="auto"/>
        <w:left w:val="none" w:sz="0" w:space="0" w:color="auto"/>
        <w:bottom w:val="none" w:sz="0" w:space="0" w:color="auto"/>
        <w:right w:val="none" w:sz="0" w:space="0" w:color="auto"/>
      </w:divBdr>
      <w:divsChild>
        <w:div w:id="287050503">
          <w:marLeft w:val="0"/>
          <w:marRight w:val="0"/>
          <w:marTop w:val="0"/>
          <w:marBottom w:val="0"/>
          <w:divBdr>
            <w:top w:val="none" w:sz="0" w:space="0" w:color="auto"/>
            <w:left w:val="none" w:sz="0" w:space="0" w:color="auto"/>
            <w:bottom w:val="none" w:sz="0" w:space="0" w:color="auto"/>
            <w:right w:val="none" w:sz="0" w:space="0" w:color="auto"/>
          </w:divBdr>
          <w:divsChild>
            <w:div w:id="1078670189">
              <w:marLeft w:val="0"/>
              <w:marRight w:val="0"/>
              <w:marTop w:val="0"/>
              <w:marBottom w:val="0"/>
              <w:divBdr>
                <w:top w:val="none" w:sz="0" w:space="0" w:color="auto"/>
                <w:left w:val="none" w:sz="0" w:space="0" w:color="auto"/>
                <w:bottom w:val="none" w:sz="0" w:space="0" w:color="auto"/>
                <w:right w:val="none" w:sz="0" w:space="0" w:color="auto"/>
              </w:divBdr>
            </w:div>
            <w:div w:id="1274173422">
              <w:marLeft w:val="0"/>
              <w:marRight w:val="0"/>
              <w:marTop w:val="0"/>
              <w:marBottom w:val="0"/>
              <w:divBdr>
                <w:top w:val="none" w:sz="0" w:space="0" w:color="auto"/>
                <w:left w:val="none" w:sz="0" w:space="0" w:color="auto"/>
                <w:bottom w:val="none" w:sz="0" w:space="0" w:color="auto"/>
                <w:right w:val="none" w:sz="0" w:space="0" w:color="auto"/>
              </w:divBdr>
            </w:div>
            <w:div w:id="1805271195">
              <w:marLeft w:val="0"/>
              <w:marRight w:val="0"/>
              <w:marTop w:val="0"/>
              <w:marBottom w:val="0"/>
              <w:divBdr>
                <w:top w:val="none" w:sz="0" w:space="0" w:color="auto"/>
                <w:left w:val="none" w:sz="0" w:space="0" w:color="auto"/>
                <w:bottom w:val="none" w:sz="0" w:space="0" w:color="auto"/>
                <w:right w:val="none" w:sz="0" w:space="0" w:color="auto"/>
              </w:divBdr>
            </w:div>
            <w:div w:id="667247427">
              <w:marLeft w:val="0"/>
              <w:marRight w:val="0"/>
              <w:marTop w:val="0"/>
              <w:marBottom w:val="0"/>
              <w:divBdr>
                <w:top w:val="none" w:sz="0" w:space="0" w:color="auto"/>
                <w:left w:val="none" w:sz="0" w:space="0" w:color="auto"/>
                <w:bottom w:val="none" w:sz="0" w:space="0" w:color="auto"/>
                <w:right w:val="none" w:sz="0" w:space="0" w:color="auto"/>
              </w:divBdr>
            </w:div>
            <w:div w:id="387339841">
              <w:marLeft w:val="0"/>
              <w:marRight w:val="0"/>
              <w:marTop w:val="0"/>
              <w:marBottom w:val="0"/>
              <w:divBdr>
                <w:top w:val="none" w:sz="0" w:space="0" w:color="auto"/>
                <w:left w:val="none" w:sz="0" w:space="0" w:color="auto"/>
                <w:bottom w:val="none" w:sz="0" w:space="0" w:color="auto"/>
                <w:right w:val="none" w:sz="0" w:space="0" w:color="auto"/>
              </w:divBdr>
            </w:div>
          </w:divsChild>
        </w:div>
        <w:div w:id="146940644">
          <w:marLeft w:val="0"/>
          <w:marRight w:val="0"/>
          <w:marTop w:val="0"/>
          <w:marBottom w:val="0"/>
          <w:divBdr>
            <w:top w:val="none" w:sz="0" w:space="0" w:color="auto"/>
            <w:left w:val="none" w:sz="0" w:space="0" w:color="auto"/>
            <w:bottom w:val="none" w:sz="0" w:space="0" w:color="auto"/>
            <w:right w:val="none" w:sz="0" w:space="0" w:color="auto"/>
          </w:divBdr>
        </w:div>
        <w:div w:id="479420898">
          <w:marLeft w:val="0"/>
          <w:marRight w:val="0"/>
          <w:marTop w:val="0"/>
          <w:marBottom w:val="0"/>
          <w:divBdr>
            <w:top w:val="none" w:sz="0" w:space="0" w:color="auto"/>
            <w:left w:val="none" w:sz="0" w:space="0" w:color="auto"/>
            <w:bottom w:val="none" w:sz="0" w:space="0" w:color="auto"/>
            <w:right w:val="none" w:sz="0" w:space="0" w:color="auto"/>
          </w:divBdr>
        </w:div>
        <w:div w:id="1185706451">
          <w:marLeft w:val="0"/>
          <w:marRight w:val="0"/>
          <w:marTop w:val="0"/>
          <w:marBottom w:val="0"/>
          <w:divBdr>
            <w:top w:val="none" w:sz="0" w:space="0" w:color="auto"/>
            <w:left w:val="none" w:sz="0" w:space="0" w:color="auto"/>
            <w:bottom w:val="none" w:sz="0" w:space="0" w:color="auto"/>
            <w:right w:val="none" w:sz="0" w:space="0" w:color="auto"/>
          </w:divBdr>
        </w:div>
        <w:div w:id="1241453120">
          <w:marLeft w:val="0"/>
          <w:marRight w:val="0"/>
          <w:marTop w:val="0"/>
          <w:marBottom w:val="0"/>
          <w:divBdr>
            <w:top w:val="none" w:sz="0" w:space="0" w:color="auto"/>
            <w:left w:val="none" w:sz="0" w:space="0" w:color="auto"/>
            <w:bottom w:val="none" w:sz="0" w:space="0" w:color="auto"/>
            <w:right w:val="none" w:sz="0" w:space="0" w:color="auto"/>
          </w:divBdr>
        </w:div>
        <w:div w:id="959728607">
          <w:marLeft w:val="0"/>
          <w:marRight w:val="0"/>
          <w:marTop w:val="0"/>
          <w:marBottom w:val="0"/>
          <w:divBdr>
            <w:top w:val="none" w:sz="0" w:space="0" w:color="auto"/>
            <w:left w:val="none" w:sz="0" w:space="0" w:color="auto"/>
            <w:bottom w:val="none" w:sz="0" w:space="0" w:color="auto"/>
            <w:right w:val="none" w:sz="0" w:space="0" w:color="auto"/>
          </w:divBdr>
        </w:div>
        <w:div w:id="1319967685">
          <w:marLeft w:val="0"/>
          <w:marRight w:val="0"/>
          <w:marTop w:val="0"/>
          <w:marBottom w:val="0"/>
          <w:divBdr>
            <w:top w:val="none" w:sz="0" w:space="0" w:color="auto"/>
            <w:left w:val="none" w:sz="0" w:space="0" w:color="auto"/>
            <w:bottom w:val="none" w:sz="0" w:space="0" w:color="auto"/>
            <w:right w:val="none" w:sz="0" w:space="0" w:color="auto"/>
          </w:divBdr>
        </w:div>
        <w:div w:id="1891725706">
          <w:marLeft w:val="0"/>
          <w:marRight w:val="0"/>
          <w:marTop w:val="0"/>
          <w:marBottom w:val="0"/>
          <w:divBdr>
            <w:top w:val="none" w:sz="0" w:space="0" w:color="auto"/>
            <w:left w:val="none" w:sz="0" w:space="0" w:color="auto"/>
            <w:bottom w:val="none" w:sz="0" w:space="0" w:color="auto"/>
            <w:right w:val="none" w:sz="0" w:space="0" w:color="auto"/>
          </w:divBdr>
        </w:div>
        <w:div w:id="1669095495">
          <w:marLeft w:val="0"/>
          <w:marRight w:val="0"/>
          <w:marTop w:val="0"/>
          <w:marBottom w:val="0"/>
          <w:divBdr>
            <w:top w:val="none" w:sz="0" w:space="0" w:color="auto"/>
            <w:left w:val="none" w:sz="0" w:space="0" w:color="auto"/>
            <w:bottom w:val="none" w:sz="0" w:space="0" w:color="auto"/>
            <w:right w:val="none" w:sz="0" w:space="0" w:color="auto"/>
          </w:divBdr>
        </w:div>
        <w:div w:id="695425336">
          <w:marLeft w:val="0"/>
          <w:marRight w:val="0"/>
          <w:marTop w:val="0"/>
          <w:marBottom w:val="0"/>
          <w:divBdr>
            <w:top w:val="none" w:sz="0" w:space="0" w:color="auto"/>
            <w:left w:val="none" w:sz="0" w:space="0" w:color="auto"/>
            <w:bottom w:val="none" w:sz="0" w:space="0" w:color="auto"/>
            <w:right w:val="none" w:sz="0" w:space="0" w:color="auto"/>
          </w:divBdr>
        </w:div>
        <w:div w:id="1794404160">
          <w:marLeft w:val="0"/>
          <w:marRight w:val="0"/>
          <w:marTop w:val="0"/>
          <w:marBottom w:val="0"/>
          <w:divBdr>
            <w:top w:val="none" w:sz="0" w:space="0" w:color="auto"/>
            <w:left w:val="none" w:sz="0" w:space="0" w:color="auto"/>
            <w:bottom w:val="none" w:sz="0" w:space="0" w:color="auto"/>
            <w:right w:val="none" w:sz="0" w:space="0" w:color="auto"/>
          </w:divBdr>
        </w:div>
        <w:div w:id="195386266">
          <w:marLeft w:val="0"/>
          <w:marRight w:val="0"/>
          <w:marTop w:val="0"/>
          <w:marBottom w:val="0"/>
          <w:divBdr>
            <w:top w:val="none" w:sz="0" w:space="0" w:color="auto"/>
            <w:left w:val="none" w:sz="0" w:space="0" w:color="auto"/>
            <w:bottom w:val="none" w:sz="0" w:space="0" w:color="auto"/>
            <w:right w:val="none" w:sz="0" w:space="0" w:color="auto"/>
          </w:divBdr>
        </w:div>
        <w:div w:id="1042940917">
          <w:marLeft w:val="0"/>
          <w:marRight w:val="0"/>
          <w:marTop w:val="0"/>
          <w:marBottom w:val="0"/>
          <w:divBdr>
            <w:top w:val="none" w:sz="0" w:space="0" w:color="auto"/>
            <w:left w:val="none" w:sz="0" w:space="0" w:color="auto"/>
            <w:bottom w:val="none" w:sz="0" w:space="0" w:color="auto"/>
            <w:right w:val="none" w:sz="0" w:space="0" w:color="auto"/>
          </w:divBdr>
        </w:div>
        <w:div w:id="1251618807">
          <w:marLeft w:val="0"/>
          <w:marRight w:val="0"/>
          <w:marTop w:val="0"/>
          <w:marBottom w:val="0"/>
          <w:divBdr>
            <w:top w:val="none" w:sz="0" w:space="0" w:color="auto"/>
            <w:left w:val="none" w:sz="0" w:space="0" w:color="auto"/>
            <w:bottom w:val="none" w:sz="0" w:space="0" w:color="auto"/>
            <w:right w:val="none" w:sz="0" w:space="0" w:color="auto"/>
          </w:divBdr>
        </w:div>
      </w:divsChild>
    </w:div>
    <w:div w:id="705522808">
      <w:bodyDiv w:val="1"/>
      <w:marLeft w:val="0"/>
      <w:marRight w:val="0"/>
      <w:marTop w:val="0"/>
      <w:marBottom w:val="0"/>
      <w:divBdr>
        <w:top w:val="none" w:sz="0" w:space="0" w:color="auto"/>
        <w:left w:val="none" w:sz="0" w:space="0" w:color="auto"/>
        <w:bottom w:val="none" w:sz="0" w:space="0" w:color="auto"/>
        <w:right w:val="none" w:sz="0" w:space="0" w:color="auto"/>
      </w:divBdr>
    </w:div>
    <w:div w:id="1303577063">
      <w:bodyDiv w:val="1"/>
      <w:marLeft w:val="0"/>
      <w:marRight w:val="0"/>
      <w:marTop w:val="0"/>
      <w:marBottom w:val="0"/>
      <w:divBdr>
        <w:top w:val="none" w:sz="0" w:space="0" w:color="auto"/>
        <w:left w:val="none" w:sz="0" w:space="0" w:color="auto"/>
        <w:bottom w:val="none" w:sz="0" w:space="0" w:color="auto"/>
        <w:right w:val="none" w:sz="0" w:space="0" w:color="auto"/>
      </w:divBdr>
      <w:divsChild>
        <w:div w:id="728723474">
          <w:marLeft w:val="0"/>
          <w:marRight w:val="0"/>
          <w:marTop w:val="0"/>
          <w:marBottom w:val="0"/>
          <w:divBdr>
            <w:top w:val="none" w:sz="0" w:space="0" w:color="auto"/>
            <w:left w:val="none" w:sz="0" w:space="0" w:color="auto"/>
            <w:bottom w:val="none" w:sz="0" w:space="0" w:color="auto"/>
            <w:right w:val="none" w:sz="0" w:space="0" w:color="auto"/>
          </w:divBdr>
        </w:div>
        <w:div w:id="325324351">
          <w:marLeft w:val="0"/>
          <w:marRight w:val="0"/>
          <w:marTop w:val="0"/>
          <w:marBottom w:val="0"/>
          <w:divBdr>
            <w:top w:val="none" w:sz="0" w:space="0" w:color="auto"/>
            <w:left w:val="none" w:sz="0" w:space="0" w:color="auto"/>
            <w:bottom w:val="none" w:sz="0" w:space="0" w:color="auto"/>
            <w:right w:val="none" w:sz="0" w:space="0" w:color="auto"/>
          </w:divBdr>
        </w:div>
        <w:div w:id="565605974">
          <w:marLeft w:val="0"/>
          <w:marRight w:val="0"/>
          <w:marTop w:val="0"/>
          <w:marBottom w:val="0"/>
          <w:divBdr>
            <w:top w:val="none" w:sz="0" w:space="0" w:color="auto"/>
            <w:left w:val="none" w:sz="0" w:space="0" w:color="auto"/>
            <w:bottom w:val="none" w:sz="0" w:space="0" w:color="auto"/>
            <w:right w:val="none" w:sz="0" w:space="0" w:color="auto"/>
          </w:divBdr>
        </w:div>
        <w:div w:id="1714574500">
          <w:marLeft w:val="0"/>
          <w:marRight w:val="0"/>
          <w:marTop w:val="0"/>
          <w:marBottom w:val="0"/>
          <w:divBdr>
            <w:top w:val="none" w:sz="0" w:space="0" w:color="auto"/>
            <w:left w:val="none" w:sz="0" w:space="0" w:color="auto"/>
            <w:bottom w:val="none" w:sz="0" w:space="0" w:color="auto"/>
            <w:right w:val="none" w:sz="0" w:space="0" w:color="auto"/>
          </w:divBdr>
        </w:div>
        <w:div w:id="1200774399">
          <w:marLeft w:val="0"/>
          <w:marRight w:val="0"/>
          <w:marTop w:val="0"/>
          <w:marBottom w:val="0"/>
          <w:divBdr>
            <w:top w:val="none" w:sz="0" w:space="0" w:color="auto"/>
            <w:left w:val="none" w:sz="0" w:space="0" w:color="auto"/>
            <w:bottom w:val="none" w:sz="0" w:space="0" w:color="auto"/>
            <w:right w:val="none" w:sz="0" w:space="0" w:color="auto"/>
          </w:divBdr>
        </w:div>
        <w:div w:id="1479806811">
          <w:marLeft w:val="0"/>
          <w:marRight w:val="0"/>
          <w:marTop w:val="0"/>
          <w:marBottom w:val="0"/>
          <w:divBdr>
            <w:top w:val="none" w:sz="0" w:space="0" w:color="auto"/>
            <w:left w:val="none" w:sz="0" w:space="0" w:color="auto"/>
            <w:bottom w:val="none" w:sz="0" w:space="0" w:color="auto"/>
            <w:right w:val="none" w:sz="0" w:space="0" w:color="auto"/>
          </w:divBdr>
        </w:div>
        <w:div w:id="314535960">
          <w:marLeft w:val="0"/>
          <w:marRight w:val="0"/>
          <w:marTop w:val="0"/>
          <w:marBottom w:val="0"/>
          <w:divBdr>
            <w:top w:val="none" w:sz="0" w:space="0" w:color="auto"/>
            <w:left w:val="none" w:sz="0" w:space="0" w:color="auto"/>
            <w:bottom w:val="none" w:sz="0" w:space="0" w:color="auto"/>
            <w:right w:val="none" w:sz="0" w:space="0" w:color="auto"/>
          </w:divBdr>
        </w:div>
        <w:div w:id="1953904217">
          <w:marLeft w:val="0"/>
          <w:marRight w:val="0"/>
          <w:marTop w:val="0"/>
          <w:marBottom w:val="0"/>
          <w:divBdr>
            <w:top w:val="none" w:sz="0" w:space="0" w:color="auto"/>
            <w:left w:val="none" w:sz="0" w:space="0" w:color="auto"/>
            <w:bottom w:val="none" w:sz="0" w:space="0" w:color="auto"/>
            <w:right w:val="none" w:sz="0" w:space="0" w:color="auto"/>
          </w:divBdr>
        </w:div>
        <w:div w:id="2116707630">
          <w:marLeft w:val="0"/>
          <w:marRight w:val="0"/>
          <w:marTop w:val="0"/>
          <w:marBottom w:val="0"/>
          <w:divBdr>
            <w:top w:val="none" w:sz="0" w:space="0" w:color="auto"/>
            <w:left w:val="none" w:sz="0" w:space="0" w:color="auto"/>
            <w:bottom w:val="none" w:sz="0" w:space="0" w:color="auto"/>
            <w:right w:val="none" w:sz="0" w:space="0" w:color="auto"/>
          </w:divBdr>
        </w:div>
        <w:div w:id="973487036">
          <w:marLeft w:val="0"/>
          <w:marRight w:val="0"/>
          <w:marTop w:val="0"/>
          <w:marBottom w:val="0"/>
          <w:divBdr>
            <w:top w:val="none" w:sz="0" w:space="0" w:color="auto"/>
            <w:left w:val="none" w:sz="0" w:space="0" w:color="auto"/>
            <w:bottom w:val="none" w:sz="0" w:space="0" w:color="auto"/>
            <w:right w:val="none" w:sz="0" w:space="0" w:color="auto"/>
          </w:divBdr>
        </w:div>
        <w:div w:id="1400403995">
          <w:marLeft w:val="0"/>
          <w:marRight w:val="0"/>
          <w:marTop w:val="0"/>
          <w:marBottom w:val="0"/>
          <w:divBdr>
            <w:top w:val="none" w:sz="0" w:space="0" w:color="auto"/>
            <w:left w:val="none" w:sz="0" w:space="0" w:color="auto"/>
            <w:bottom w:val="none" w:sz="0" w:space="0" w:color="auto"/>
            <w:right w:val="none" w:sz="0" w:space="0" w:color="auto"/>
          </w:divBdr>
          <w:divsChild>
            <w:div w:id="883252777">
              <w:marLeft w:val="0"/>
              <w:marRight w:val="0"/>
              <w:marTop w:val="0"/>
              <w:marBottom w:val="0"/>
              <w:divBdr>
                <w:top w:val="none" w:sz="0" w:space="0" w:color="auto"/>
                <w:left w:val="none" w:sz="0" w:space="0" w:color="auto"/>
                <w:bottom w:val="none" w:sz="0" w:space="0" w:color="auto"/>
                <w:right w:val="none" w:sz="0" w:space="0" w:color="auto"/>
              </w:divBdr>
            </w:div>
            <w:div w:id="892739463">
              <w:marLeft w:val="0"/>
              <w:marRight w:val="0"/>
              <w:marTop w:val="0"/>
              <w:marBottom w:val="0"/>
              <w:divBdr>
                <w:top w:val="none" w:sz="0" w:space="0" w:color="auto"/>
                <w:left w:val="none" w:sz="0" w:space="0" w:color="auto"/>
                <w:bottom w:val="none" w:sz="0" w:space="0" w:color="auto"/>
                <w:right w:val="none" w:sz="0" w:space="0" w:color="auto"/>
              </w:divBdr>
            </w:div>
            <w:div w:id="51029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475550">
      <w:bodyDiv w:val="1"/>
      <w:marLeft w:val="0"/>
      <w:marRight w:val="0"/>
      <w:marTop w:val="0"/>
      <w:marBottom w:val="0"/>
      <w:divBdr>
        <w:top w:val="none" w:sz="0" w:space="0" w:color="auto"/>
        <w:left w:val="none" w:sz="0" w:space="0" w:color="auto"/>
        <w:bottom w:val="none" w:sz="0" w:space="0" w:color="auto"/>
        <w:right w:val="none" w:sz="0" w:space="0" w:color="auto"/>
      </w:divBdr>
      <w:divsChild>
        <w:div w:id="459417256">
          <w:marLeft w:val="0"/>
          <w:marRight w:val="0"/>
          <w:marTop w:val="0"/>
          <w:marBottom w:val="0"/>
          <w:divBdr>
            <w:top w:val="none" w:sz="0" w:space="0" w:color="auto"/>
            <w:left w:val="none" w:sz="0" w:space="0" w:color="auto"/>
            <w:bottom w:val="none" w:sz="0" w:space="0" w:color="auto"/>
            <w:right w:val="none" w:sz="0" w:space="0" w:color="auto"/>
          </w:divBdr>
        </w:div>
        <w:div w:id="527183374">
          <w:marLeft w:val="0"/>
          <w:marRight w:val="0"/>
          <w:marTop w:val="0"/>
          <w:marBottom w:val="0"/>
          <w:divBdr>
            <w:top w:val="none" w:sz="0" w:space="0" w:color="auto"/>
            <w:left w:val="none" w:sz="0" w:space="0" w:color="auto"/>
            <w:bottom w:val="none" w:sz="0" w:space="0" w:color="auto"/>
            <w:right w:val="none" w:sz="0" w:space="0" w:color="auto"/>
          </w:divBdr>
        </w:div>
        <w:div w:id="1400135184">
          <w:marLeft w:val="0"/>
          <w:marRight w:val="0"/>
          <w:marTop w:val="0"/>
          <w:marBottom w:val="0"/>
          <w:divBdr>
            <w:top w:val="none" w:sz="0" w:space="0" w:color="auto"/>
            <w:left w:val="none" w:sz="0" w:space="0" w:color="auto"/>
            <w:bottom w:val="none" w:sz="0" w:space="0" w:color="auto"/>
            <w:right w:val="none" w:sz="0" w:space="0" w:color="auto"/>
          </w:divBdr>
        </w:div>
        <w:div w:id="484049723">
          <w:marLeft w:val="0"/>
          <w:marRight w:val="0"/>
          <w:marTop w:val="0"/>
          <w:marBottom w:val="0"/>
          <w:divBdr>
            <w:top w:val="none" w:sz="0" w:space="0" w:color="auto"/>
            <w:left w:val="none" w:sz="0" w:space="0" w:color="auto"/>
            <w:bottom w:val="none" w:sz="0" w:space="0" w:color="auto"/>
            <w:right w:val="none" w:sz="0" w:space="0" w:color="auto"/>
          </w:divBdr>
        </w:div>
        <w:div w:id="1791583972">
          <w:marLeft w:val="0"/>
          <w:marRight w:val="0"/>
          <w:marTop w:val="0"/>
          <w:marBottom w:val="0"/>
          <w:divBdr>
            <w:top w:val="none" w:sz="0" w:space="0" w:color="auto"/>
            <w:left w:val="none" w:sz="0" w:space="0" w:color="auto"/>
            <w:bottom w:val="none" w:sz="0" w:space="0" w:color="auto"/>
            <w:right w:val="none" w:sz="0" w:space="0" w:color="auto"/>
          </w:divBdr>
        </w:div>
        <w:div w:id="1830948310">
          <w:marLeft w:val="0"/>
          <w:marRight w:val="0"/>
          <w:marTop w:val="0"/>
          <w:marBottom w:val="0"/>
          <w:divBdr>
            <w:top w:val="none" w:sz="0" w:space="0" w:color="auto"/>
            <w:left w:val="none" w:sz="0" w:space="0" w:color="auto"/>
            <w:bottom w:val="none" w:sz="0" w:space="0" w:color="auto"/>
            <w:right w:val="none" w:sz="0" w:space="0" w:color="auto"/>
          </w:divBdr>
        </w:div>
        <w:div w:id="1617174768">
          <w:marLeft w:val="0"/>
          <w:marRight w:val="0"/>
          <w:marTop w:val="0"/>
          <w:marBottom w:val="0"/>
          <w:divBdr>
            <w:top w:val="none" w:sz="0" w:space="0" w:color="auto"/>
            <w:left w:val="none" w:sz="0" w:space="0" w:color="auto"/>
            <w:bottom w:val="none" w:sz="0" w:space="0" w:color="auto"/>
            <w:right w:val="none" w:sz="0" w:space="0" w:color="auto"/>
          </w:divBdr>
        </w:div>
        <w:div w:id="388891805">
          <w:marLeft w:val="0"/>
          <w:marRight w:val="0"/>
          <w:marTop w:val="0"/>
          <w:marBottom w:val="0"/>
          <w:divBdr>
            <w:top w:val="none" w:sz="0" w:space="0" w:color="auto"/>
            <w:left w:val="none" w:sz="0" w:space="0" w:color="auto"/>
            <w:bottom w:val="none" w:sz="0" w:space="0" w:color="auto"/>
            <w:right w:val="none" w:sz="0" w:space="0" w:color="auto"/>
          </w:divBdr>
        </w:div>
        <w:div w:id="338041569">
          <w:marLeft w:val="0"/>
          <w:marRight w:val="0"/>
          <w:marTop w:val="0"/>
          <w:marBottom w:val="0"/>
          <w:divBdr>
            <w:top w:val="none" w:sz="0" w:space="0" w:color="auto"/>
            <w:left w:val="none" w:sz="0" w:space="0" w:color="auto"/>
            <w:bottom w:val="none" w:sz="0" w:space="0" w:color="auto"/>
            <w:right w:val="none" w:sz="0" w:space="0" w:color="auto"/>
          </w:divBdr>
        </w:div>
        <w:div w:id="675035283">
          <w:marLeft w:val="0"/>
          <w:marRight w:val="0"/>
          <w:marTop w:val="0"/>
          <w:marBottom w:val="0"/>
          <w:divBdr>
            <w:top w:val="none" w:sz="0" w:space="0" w:color="auto"/>
            <w:left w:val="none" w:sz="0" w:space="0" w:color="auto"/>
            <w:bottom w:val="none" w:sz="0" w:space="0" w:color="auto"/>
            <w:right w:val="none" w:sz="0" w:space="0" w:color="auto"/>
          </w:divBdr>
        </w:div>
        <w:div w:id="113601262">
          <w:marLeft w:val="0"/>
          <w:marRight w:val="0"/>
          <w:marTop w:val="0"/>
          <w:marBottom w:val="0"/>
          <w:divBdr>
            <w:top w:val="none" w:sz="0" w:space="0" w:color="auto"/>
            <w:left w:val="none" w:sz="0" w:space="0" w:color="auto"/>
            <w:bottom w:val="none" w:sz="0" w:space="0" w:color="auto"/>
            <w:right w:val="none" w:sz="0" w:space="0" w:color="auto"/>
          </w:divBdr>
        </w:div>
        <w:div w:id="169896803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totalfutures.co.uk" TargetMode="External"/><Relationship Id="rId1" Type="http://schemas.openxmlformats.org/officeDocument/2006/relationships/hyperlink" Target="http://www.totalfutures.co.u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1F7E4202CABF409672E21C9045EEE6" ma:contentTypeVersion="15" ma:contentTypeDescription="Create a new document." ma:contentTypeScope="" ma:versionID="641c4c1c92a3a456b9874fe5cddf9f88">
  <xsd:schema xmlns:xsd="http://www.w3.org/2001/XMLSchema" xmlns:xs="http://www.w3.org/2001/XMLSchema" xmlns:p="http://schemas.microsoft.com/office/2006/metadata/properties" xmlns:ns2="28a091be-be22-4938-a573-fd6904b3fcf8" xmlns:ns3="409e3ce0-0746-4baa-af5e-06f1cea8fdc7" targetNamespace="http://schemas.microsoft.com/office/2006/metadata/properties" ma:root="true" ma:fieldsID="4300ca6d9df34cbf19dc61be6b706ccf" ns2:_="" ns3:_="">
    <xsd:import namespace="28a091be-be22-4938-a573-fd6904b3fcf8"/>
    <xsd:import namespace="409e3ce0-0746-4baa-af5e-06f1cea8fdc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a091be-be22-4938-a573-fd6904b3fc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2dc2d1d-9a91-4270-b8eb-40862ae1a9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9e3ce0-0746-4baa-af5e-06f1cea8fdc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e6b667b-dfee-4562-b0c2-77e56b14ab3a}" ma:internalName="TaxCatchAll" ma:showField="CatchAllData" ma:web="409e3ce0-0746-4baa-af5e-06f1cea8fdc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09e3ce0-0746-4baa-af5e-06f1cea8fdc7" xsi:nil="true"/>
    <lcf76f155ced4ddcb4097134ff3c332f xmlns="28a091be-be22-4938-a573-fd6904b3fc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A8C3E9A-FB3C-4325-9868-3490EBB1B60A}">
  <ds:schemaRefs>
    <ds:schemaRef ds:uri="http://schemas.microsoft.com/sharepoint/v3/contenttype/forms"/>
  </ds:schemaRefs>
</ds:datastoreItem>
</file>

<file path=customXml/itemProps2.xml><?xml version="1.0" encoding="utf-8"?>
<ds:datastoreItem xmlns:ds="http://schemas.openxmlformats.org/officeDocument/2006/customXml" ds:itemID="{0DE80BD7-CAD0-433C-A6CD-4039514D43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a091be-be22-4938-a573-fd6904b3fcf8"/>
    <ds:schemaRef ds:uri="409e3ce0-0746-4baa-af5e-06f1cea8fd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7BF81E-B4F0-4A24-9127-039152414833}">
  <ds:schemaRefs>
    <ds:schemaRef ds:uri="http://schemas.microsoft.com/office/2006/metadata/properties"/>
    <ds:schemaRef ds:uri="http://schemas.microsoft.com/office/infopath/2007/PartnerControls"/>
    <ds:schemaRef ds:uri="409e3ce0-0746-4baa-af5e-06f1cea8fdc7"/>
    <ds:schemaRef ds:uri="28a091be-be22-4938-a573-fd6904b3fcf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826</Words>
  <Characters>4713</Characters>
  <Application>Microsoft Office Word</Application>
  <DocSecurity>0</DocSecurity>
  <Lines>39</Lines>
  <Paragraphs>11</Paragraphs>
  <ScaleCrop>false</ScaleCrop>
  <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Garry Brown</cp:lastModifiedBy>
  <cp:revision>2</cp:revision>
  <dcterms:created xsi:type="dcterms:W3CDTF">2025-07-23T09:19:00Z</dcterms:created>
  <dcterms:modified xsi:type="dcterms:W3CDTF">2025-07-23T09:19:00Z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2022-06-06T00:00:00Z</vt:filetime>
  </property>
  <property fmtid="{D5CDD505-2E9C-101B-9397-08002B2CF9AE}" pid="3" name="Creator">
    <vt:lpwstr>Microsoft® Word for Microsoft 365</vt:lpwstr>
  </property>
  <property fmtid="{D5CDD505-2E9C-101B-9397-08002B2CF9AE}" pid="4" name="LastSaved">
    <vt:filetime>2022-07-05T00:00:00Z</vt:filetime>
  </property>
  <property fmtid="{D5CDD505-2E9C-101B-9397-08002B2CF9AE}" pid="5" name="Producer">
    <vt:lpwstr>Microsoft® Word for Microsoft 365</vt:lpwstr>
  </property>
  <property fmtid="{D5CDD505-2E9C-101B-9397-08002B2CF9AE}" pid="6" name="ContentTypeId">
    <vt:lpwstr>0x010100921F7E4202CABF409672E21C9045EEE6</vt:lpwstr>
  </property>
  <property fmtid="{D5CDD505-2E9C-101B-9397-08002B2CF9AE}" pid="7" name="MediaServiceImageTags">
    <vt:lpwstr/>
  </property>
</Properties>
</file>